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Autospacing="0" w:afterAutospacing="0" w:line="480" w:lineRule="atLeast"/>
        <w:jc w:val="center"/>
        <w:rPr>
          <w:rFonts w:ascii="黑体" w:hAnsi="黑体" w:eastAsia="黑体" w:cs="Times New Roman"/>
          <w:sz w:val="44"/>
          <w:szCs w:val="44"/>
          <w:shd w:val="clear" w:color="auto" w:fill="FFFFFF"/>
        </w:rPr>
      </w:pPr>
    </w:p>
    <w:p>
      <w:pPr>
        <w:pStyle w:val="5"/>
        <w:widowControl/>
        <w:shd w:val="clear" w:color="auto" w:fill="FFFFFF"/>
        <w:spacing w:beforeAutospacing="0" w:afterAutospacing="0" w:line="480" w:lineRule="atLeast"/>
        <w:jc w:val="center"/>
        <w:rPr>
          <w:rFonts w:ascii="黑体" w:hAnsi="黑体" w:eastAsia="黑体" w:cs="Times New Roman"/>
          <w:sz w:val="44"/>
          <w:szCs w:val="44"/>
          <w:shd w:val="clear" w:color="auto" w:fill="FFFFFF"/>
        </w:rPr>
      </w:pPr>
      <w:bookmarkStart w:id="0" w:name="_GoBack"/>
      <w:bookmarkEnd w:id="0"/>
    </w:p>
    <w:p>
      <w:pPr>
        <w:pStyle w:val="5"/>
        <w:widowControl/>
        <w:shd w:val="clear" w:color="auto" w:fill="FFFFFF"/>
        <w:spacing w:beforeAutospacing="0" w:afterAutospacing="0" w:line="480" w:lineRule="atLeast"/>
        <w:jc w:val="center"/>
        <w:rPr>
          <w:rFonts w:ascii="黑体" w:hAnsi="黑体" w:eastAsia="黑体" w:cs="Times New Roman"/>
          <w:sz w:val="44"/>
          <w:szCs w:val="44"/>
          <w:shd w:val="clear" w:color="auto" w:fill="FFFFFF"/>
        </w:rPr>
      </w:pPr>
    </w:p>
    <w:p>
      <w:pPr>
        <w:pStyle w:val="5"/>
        <w:widowControl/>
        <w:shd w:val="clear" w:color="auto" w:fill="FFFFFF"/>
        <w:spacing w:beforeAutospacing="0" w:afterAutospacing="0" w:line="480" w:lineRule="atLeast"/>
        <w:jc w:val="center"/>
        <w:rPr>
          <w:rFonts w:eastAsia="仿宋_GB2312"/>
          <w:color w:val="000000"/>
          <w:sz w:val="32"/>
          <w:szCs w:val="32"/>
        </w:rPr>
      </w:pPr>
      <w:r>
        <w:rPr>
          <w:rFonts w:eastAsia="仿宋_GB2312"/>
          <w:color w:val="000000"/>
          <w:sz w:val="32"/>
          <w:szCs w:val="32"/>
        </w:rPr>
        <w:t>土右政办发</w:t>
      </w:r>
      <w:r>
        <w:rPr>
          <w:rFonts w:eastAsia="仿宋_GB2312"/>
          <w:sz w:val="32"/>
          <w:szCs w:val="32"/>
        </w:rPr>
        <w:t>〔2021〕</w:t>
      </w:r>
      <w:r>
        <w:rPr>
          <w:rFonts w:hint="eastAsia" w:eastAsia="仿宋_GB2312"/>
          <w:color w:val="000000"/>
          <w:sz w:val="32"/>
          <w:szCs w:val="32"/>
          <w:lang w:val="en-US" w:eastAsia="zh-CN"/>
        </w:rPr>
        <w:t>50</w:t>
      </w:r>
      <w:r>
        <w:rPr>
          <w:rFonts w:eastAsia="仿宋_GB2312"/>
          <w:color w:val="000000"/>
          <w:sz w:val="32"/>
          <w:szCs w:val="32"/>
        </w:rPr>
        <w:t>号</w:t>
      </w:r>
    </w:p>
    <w:p>
      <w:pPr>
        <w:pStyle w:val="5"/>
        <w:widowControl/>
        <w:shd w:val="clear" w:color="auto" w:fill="FFFFFF"/>
        <w:spacing w:beforeAutospacing="0" w:afterAutospacing="0" w:line="480" w:lineRule="atLeast"/>
        <w:jc w:val="center"/>
        <w:rPr>
          <w:rFonts w:eastAsia="仿宋_GB2312"/>
          <w:color w:val="000000"/>
          <w:sz w:val="32"/>
          <w:szCs w:val="32"/>
        </w:rPr>
      </w:pPr>
    </w:p>
    <w:p>
      <w:pPr>
        <w:pStyle w:val="5"/>
        <w:widowControl/>
        <w:shd w:val="clear" w:color="auto" w:fill="FFFFFF"/>
        <w:spacing w:beforeAutospacing="0" w:afterAutospacing="0" w:line="480" w:lineRule="atLeast"/>
        <w:jc w:val="center"/>
        <w:rPr>
          <w:rFonts w:ascii="方正小标宋简体" w:hAnsi="Times New Roman" w:eastAsia="方正小标宋简体" w:cs="Times New Roman"/>
          <w:sz w:val="44"/>
          <w:szCs w:val="44"/>
          <w:shd w:val="clear" w:color="auto" w:fill="FFFFFF"/>
        </w:rPr>
      </w:pPr>
      <w:r>
        <w:rPr>
          <w:rFonts w:hint="eastAsia" w:ascii="方正小标宋简体" w:hAnsi="Times New Roman" w:eastAsia="方正小标宋简体" w:cs="方正小标宋简体"/>
          <w:sz w:val="44"/>
          <w:szCs w:val="44"/>
          <w:shd w:val="clear" w:color="auto" w:fill="FFFFFF"/>
        </w:rPr>
        <w:t>土默特右旗人民政府办公室</w:t>
      </w:r>
    </w:p>
    <w:p>
      <w:pPr>
        <w:pStyle w:val="5"/>
        <w:widowControl/>
        <w:shd w:val="clear" w:color="auto" w:fill="FFFFFF"/>
        <w:adjustRightInd w:val="0"/>
        <w:snapToGrid w:val="0"/>
        <w:spacing w:beforeAutospacing="0" w:afterAutospacing="0" w:line="600" w:lineRule="atLeast"/>
        <w:jc w:val="center"/>
        <w:rPr>
          <w:rFonts w:ascii="方正小标宋简体" w:hAnsi="Times New Roman" w:eastAsia="方正小标宋简体" w:cs="Times New Roman"/>
          <w:sz w:val="44"/>
          <w:szCs w:val="44"/>
          <w:shd w:val="clear" w:color="auto" w:fill="FFFFFF"/>
        </w:rPr>
      </w:pPr>
      <w:r>
        <w:rPr>
          <w:rFonts w:hint="eastAsia" w:ascii="方正小标宋简体" w:hAnsi="Times New Roman" w:eastAsia="方正小标宋简体" w:cs="方正小标宋简体"/>
          <w:sz w:val="44"/>
          <w:szCs w:val="44"/>
          <w:shd w:val="clear" w:color="auto" w:fill="FFFFFF"/>
        </w:rPr>
        <w:t>关于印发《土默特右旗保障义务教育教师工资待遇工作实施方案》的通知</w:t>
      </w:r>
    </w:p>
    <w:p>
      <w:pPr>
        <w:pStyle w:val="5"/>
        <w:widowControl/>
        <w:shd w:val="clear" w:color="auto" w:fill="FFFFFF"/>
        <w:spacing w:beforeAutospacing="0" w:afterAutospacing="0" w:line="480" w:lineRule="atLeast"/>
        <w:jc w:val="center"/>
        <w:rPr>
          <w:rFonts w:ascii="黑体" w:hAnsi="黑体" w:eastAsia="黑体" w:cs="Times New Roman"/>
          <w:sz w:val="44"/>
          <w:szCs w:val="44"/>
          <w:shd w:val="clear" w:color="auto" w:fill="FFFFFF"/>
        </w:rPr>
      </w:pPr>
    </w:p>
    <w:p>
      <w:pPr>
        <w:pStyle w:val="5"/>
        <w:widowControl/>
        <w:shd w:val="clear" w:color="auto" w:fill="FFFFFF"/>
        <w:spacing w:beforeAutospacing="0" w:afterAutospacing="0" w:line="600" w:lineRule="exact"/>
        <w:jc w:val="both"/>
        <w:rPr>
          <w:rFonts w:ascii="楷体_GB2312" w:hAnsi="仿宋" w:eastAsia="楷体_GB2312" w:cs="Times New Roman"/>
          <w:sz w:val="32"/>
          <w:szCs w:val="32"/>
          <w:shd w:val="clear" w:color="auto" w:fill="FFFFFF"/>
        </w:rPr>
      </w:pPr>
      <w:r>
        <w:rPr>
          <w:rFonts w:hint="eastAsia" w:ascii="楷体_GB2312" w:hAnsi="仿宋" w:eastAsia="楷体_GB2312" w:cs="楷体_GB2312"/>
          <w:sz w:val="32"/>
          <w:szCs w:val="32"/>
          <w:shd w:val="clear" w:color="auto" w:fill="FFFFFF"/>
        </w:rPr>
        <w:t>旗直各有关部门：</w:t>
      </w:r>
    </w:p>
    <w:p>
      <w:pPr>
        <w:pStyle w:val="5"/>
        <w:widowControl/>
        <w:shd w:val="clear" w:color="auto" w:fill="FFFFFF"/>
        <w:spacing w:beforeAutospacing="0" w:afterAutospacing="0" w:line="600" w:lineRule="exact"/>
        <w:ind w:firstLine="640" w:firstLineChars="200"/>
        <w:jc w:val="both"/>
        <w:rPr>
          <w:rFonts w:ascii="楷体_GB2312" w:hAnsi="Times New Roman" w:eastAsia="楷体_GB2312" w:cs="Times New Roman"/>
          <w:sz w:val="32"/>
          <w:szCs w:val="32"/>
          <w:shd w:val="clear" w:color="auto" w:fill="FFFFFF"/>
        </w:rPr>
      </w:pPr>
      <w:r>
        <w:rPr>
          <w:rFonts w:hint="eastAsia" w:ascii="楷体_GB2312" w:hAnsi="Times New Roman" w:eastAsia="楷体_GB2312" w:cs="楷体_GB2312"/>
          <w:sz w:val="32"/>
          <w:szCs w:val="32"/>
          <w:shd w:val="clear" w:color="auto" w:fill="FFFFFF"/>
        </w:rPr>
        <w:t>经旗政府研究同意</w:t>
      </w:r>
      <w:r>
        <w:rPr>
          <w:rFonts w:ascii="楷体_GB2312" w:hAnsi="Times New Roman" w:eastAsia="楷体_GB2312" w:cs="楷体_GB2312"/>
          <w:sz w:val="32"/>
          <w:szCs w:val="32"/>
          <w:shd w:val="clear" w:color="auto" w:fill="FFFFFF"/>
        </w:rPr>
        <w:t>,</w:t>
      </w:r>
      <w:r>
        <w:rPr>
          <w:rFonts w:hint="eastAsia" w:ascii="楷体_GB2312" w:hAnsi="Times New Roman" w:eastAsia="楷体_GB2312" w:cs="楷体_GB2312"/>
          <w:sz w:val="32"/>
          <w:szCs w:val="32"/>
          <w:shd w:val="clear" w:color="auto" w:fill="FFFFFF"/>
        </w:rPr>
        <w:t>《土默特右旗保障义务教育教师工资待遇工作实施方案》</w:t>
      </w:r>
      <w:r>
        <w:rPr>
          <w:rFonts w:hint="eastAsia" w:ascii="楷体_GB2312" w:hAnsi="Times New Roman" w:eastAsia="楷体_GB2312" w:cs="楷体_GB2312"/>
          <w:sz w:val="32"/>
          <w:szCs w:val="32"/>
        </w:rPr>
        <w:t>印发你们，请结合实际认真贯彻落实。</w:t>
      </w:r>
    </w:p>
    <w:p>
      <w:pPr>
        <w:pStyle w:val="5"/>
        <w:widowControl/>
        <w:shd w:val="clear" w:color="auto" w:fill="FFFFFF"/>
        <w:spacing w:beforeAutospacing="0" w:afterAutospacing="0" w:line="600" w:lineRule="exact"/>
        <w:ind w:firstLine="640" w:firstLineChars="200"/>
        <w:jc w:val="both"/>
        <w:rPr>
          <w:rFonts w:ascii="楷体_GB2312" w:hAnsi="仿宋" w:eastAsia="楷体_GB2312" w:cs="Times New Roman"/>
          <w:sz w:val="32"/>
          <w:szCs w:val="32"/>
          <w:shd w:val="clear" w:color="auto" w:fill="FFFFFF"/>
        </w:rPr>
      </w:pPr>
    </w:p>
    <w:p>
      <w:pPr>
        <w:pStyle w:val="5"/>
        <w:widowControl/>
        <w:shd w:val="clear" w:color="auto" w:fill="FFFFFF"/>
        <w:spacing w:beforeAutospacing="0" w:afterAutospacing="0" w:line="600" w:lineRule="exact"/>
        <w:ind w:firstLine="640" w:firstLineChars="200"/>
        <w:jc w:val="both"/>
        <w:rPr>
          <w:rFonts w:ascii="楷体_GB2312" w:hAnsi="仿宋" w:eastAsia="楷体_GB2312" w:cs="Times New Roman"/>
          <w:sz w:val="32"/>
          <w:szCs w:val="32"/>
          <w:shd w:val="clear" w:color="auto" w:fill="FFFFFF"/>
        </w:rPr>
      </w:pPr>
    </w:p>
    <w:p>
      <w:pPr>
        <w:pStyle w:val="5"/>
        <w:widowControl/>
        <w:shd w:val="clear" w:color="auto" w:fill="FFFFFF"/>
        <w:wordWrap w:val="0"/>
        <w:spacing w:beforeAutospacing="0" w:afterAutospacing="0" w:line="600" w:lineRule="exact"/>
        <w:jc w:val="right"/>
        <w:rPr>
          <w:rFonts w:ascii="楷体_GB2312" w:hAnsi="仿宋" w:eastAsia="楷体_GB2312" w:cs="Times New Roman"/>
          <w:sz w:val="32"/>
          <w:szCs w:val="32"/>
          <w:shd w:val="clear" w:color="auto" w:fill="FFFFFF"/>
        </w:rPr>
      </w:pPr>
      <w:r>
        <w:rPr>
          <w:rFonts w:ascii="楷体_GB2312" w:hAnsi="仿宋" w:eastAsia="楷体_GB2312" w:cs="楷体_GB2312"/>
          <w:sz w:val="32"/>
          <w:szCs w:val="32"/>
          <w:shd w:val="clear" w:color="auto" w:fill="FFFFFF"/>
        </w:rPr>
        <w:t xml:space="preserve">                           </w:t>
      </w:r>
      <w:r>
        <w:rPr>
          <w:rFonts w:hint="eastAsia" w:ascii="楷体_GB2312" w:hAnsi="仿宋" w:eastAsia="楷体_GB2312" w:cs="楷体_GB2312"/>
          <w:sz w:val="32"/>
          <w:szCs w:val="32"/>
          <w:shd w:val="clear" w:color="auto" w:fill="FFFFFF"/>
        </w:rPr>
        <w:t>土默特右旗人民政府办公室</w:t>
      </w:r>
      <w:r>
        <w:rPr>
          <w:rFonts w:ascii="楷体_GB2312" w:hAnsi="仿宋" w:eastAsia="楷体_GB2312" w:cs="楷体_GB2312"/>
          <w:sz w:val="32"/>
          <w:szCs w:val="32"/>
          <w:shd w:val="clear" w:color="auto" w:fill="FFFFFF"/>
        </w:rPr>
        <w:t xml:space="preserve">    </w:t>
      </w:r>
    </w:p>
    <w:p>
      <w:pPr>
        <w:pStyle w:val="5"/>
        <w:widowControl/>
        <w:shd w:val="clear" w:color="auto" w:fill="FFFFFF"/>
        <w:wordWrap w:val="0"/>
        <w:spacing w:beforeAutospacing="0" w:afterAutospacing="0" w:line="600" w:lineRule="exact"/>
        <w:jc w:val="right"/>
        <w:rPr>
          <w:rFonts w:ascii="楷体_GB2312" w:hAnsi="仿宋" w:eastAsia="楷体_GB2312" w:cs="Times New Roman"/>
          <w:sz w:val="32"/>
          <w:szCs w:val="32"/>
          <w:shd w:val="clear" w:color="auto" w:fill="FFFFFF"/>
        </w:rPr>
      </w:pPr>
      <w:r>
        <w:rPr>
          <w:rFonts w:ascii="楷体_GB2312" w:hAnsi="仿宋" w:eastAsia="楷体_GB2312" w:cs="楷体_GB2312"/>
          <w:sz w:val="32"/>
          <w:szCs w:val="32"/>
          <w:shd w:val="clear" w:color="auto" w:fill="FFFFFF"/>
        </w:rPr>
        <w:t xml:space="preserve">                           2021</w:t>
      </w:r>
      <w:r>
        <w:rPr>
          <w:rFonts w:hint="eastAsia" w:ascii="楷体_GB2312" w:hAnsi="仿宋" w:eastAsia="楷体_GB2312" w:cs="楷体_GB2312"/>
          <w:sz w:val="32"/>
          <w:szCs w:val="32"/>
          <w:shd w:val="clear" w:color="auto" w:fill="FFFFFF"/>
        </w:rPr>
        <w:t>年</w:t>
      </w:r>
      <w:r>
        <w:rPr>
          <w:rFonts w:ascii="楷体_GB2312" w:hAnsi="仿宋" w:eastAsia="楷体_GB2312" w:cs="楷体_GB2312"/>
          <w:sz w:val="32"/>
          <w:szCs w:val="32"/>
          <w:shd w:val="clear" w:color="auto" w:fill="FFFFFF"/>
        </w:rPr>
        <w:t>10</w:t>
      </w:r>
      <w:r>
        <w:rPr>
          <w:rFonts w:hint="eastAsia" w:ascii="楷体_GB2312" w:hAnsi="仿宋" w:eastAsia="楷体_GB2312" w:cs="楷体_GB2312"/>
          <w:sz w:val="32"/>
          <w:szCs w:val="32"/>
          <w:shd w:val="clear" w:color="auto" w:fill="FFFFFF"/>
        </w:rPr>
        <w:t>月</w:t>
      </w:r>
      <w:r>
        <w:rPr>
          <w:rFonts w:ascii="楷体_GB2312" w:hAnsi="仿宋" w:eastAsia="楷体_GB2312" w:cs="楷体_GB2312"/>
          <w:sz w:val="32"/>
          <w:szCs w:val="32"/>
          <w:shd w:val="clear" w:color="auto" w:fill="FFFFFF"/>
        </w:rPr>
        <w:t>8</w:t>
      </w:r>
      <w:r>
        <w:rPr>
          <w:rFonts w:hint="eastAsia" w:ascii="楷体_GB2312" w:hAnsi="仿宋" w:eastAsia="楷体_GB2312" w:cs="楷体_GB2312"/>
          <w:sz w:val="32"/>
          <w:szCs w:val="32"/>
          <w:shd w:val="clear" w:color="auto" w:fill="FFFFFF"/>
        </w:rPr>
        <w:t>日</w:t>
      </w:r>
      <w:r>
        <w:rPr>
          <w:rFonts w:ascii="楷体_GB2312" w:hAnsi="仿宋" w:eastAsia="楷体_GB2312" w:cs="楷体_GB2312"/>
          <w:sz w:val="32"/>
          <w:szCs w:val="32"/>
          <w:shd w:val="clear" w:color="auto" w:fill="FFFFFF"/>
        </w:rPr>
        <w:t xml:space="preserve">       </w:t>
      </w:r>
    </w:p>
    <w:p>
      <w:pPr>
        <w:pStyle w:val="5"/>
        <w:widowControl/>
        <w:shd w:val="clear" w:color="auto" w:fill="FFFFFF"/>
        <w:spacing w:beforeAutospacing="0" w:afterAutospacing="0" w:line="480" w:lineRule="atLeast"/>
        <w:jc w:val="right"/>
        <w:rPr>
          <w:rFonts w:ascii="仿宋" w:hAnsi="仿宋" w:eastAsia="仿宋" w:cs="Times New Roman"/>
          <w:sz w:val="32"/>
          <w:szCs w:val="32"/>
          <w:shd w:val="clear" w:color="auto" w:fill="FFFFFF"/>
        </w:rPr>
      </w:pPr>
    </w:p>
    <w:p>
      <w:pPr>
        <w:pStyle w:val="5"/>
        <w:widowControl/>
        <w:shd w:val="clear" w:color="auto" w:fill="FFFFFF"/>
        <w:spacing w:beforeAutospacing="0" w:afterAutospacing="0" w:line="480" w:lineRule="atLeast"/>
        <w:jc w:val="center"/>
        <w:rPr>
          <w:rFonts w:ascii="仿宋" w:hAnsi="仿宋" w:eastAsia="仿宋" w:cs="Times New Roman"/>
          <w:sz w:val="32"/>
          <w:szCs w:val="32"/>
          <w:shd w:val="clear" w:color="auto" w:fill="FFFFFF"/>
        </w:rPr>
      </w:pPr>
    </w:p>
    <w:p>
      <w:pPr>
        <w:pStyle w:val="5"/>
        <w:widowControl/>
        <w:shd w:val="clear" w:color="auto" w:fill="FFFFFF"/>
        <w:spacing w:beforeAutospacing="0" w:afterAutospacing="0" w:line="480" w:lineRule="atLeast"/>
        <w:jc w:val="center"/>
        <w:rPr>
          <w:rFonts w:ascii="仿宋" w:hAnsi="仿宋" w:eastAsia="仿宋" w:cs="Times New Roman"/>
          <w:sz w:val="32"/>
          <w:szCs w:val="32"/>
          <w:shd w:val="clear" w:color="auto" w:fill="FFFFFF"/>
        </w:rPr>
      </w:pPr>
    </w:p>
    <w:p>
      <w:pPr>
        <w:pStyle w:val="5"/>
        <w:widowControl/>
        <w:shd w:val="clear" w:color="auto" w:fill="FFFFFF"/>
        <w:spacing w:beforeAutospacing="0" w:afterAutospacing="0" w:line="480" w:lineRule="atLeast"/>
        <w:jc w:val="center"/>
        <w:rPr>
          <w:rFonts w:ascii="仿宋" w:hAnsi="仿宋" w:eastAsia="仿宋" w:cs="Times New Roman"/>
          <w:sz w:val="32"/>
          <w:szCs w:val="32"/>
          <w:shd w:val="clear" w:color="auto" w:fill="FFFFFF"/>
        </w:rPr>
      </w:pPr>
    </w:p>
    <w:p>
      <w:pPr>
        <w:pStyle w:val="5"/>
        <w:widowControl/>
        <w:shd w:val="clear" w:color="auto" w:fill="FFFFFF"/>
        <w:spacing w:beforeAutospacing="0" w:afterAutospacing="0" w:line="480" w:lineRule="atLeast"/>
        <w:jc w:val="center"/>
        <w:rPr>
          <w:rFonts w:ascii="仿宋" w:hAnsi="仿宋" w:eastAsia="仿宋" w:cs="Times New Roman"/>
          <w:sz w:val="32"/>
          <w:szCs w:val="32"/>
          <w:shd w:val="clear" w:color="auto" w:fill="FFFFFF"/>
        </w:rPr>
      </w:pPr>
    </w:p>
    <w:p>
      <w:pPr>
        <w:pStyle w:val="5"/>
        <w:widowControl/>
        <w:shd w:val="clear" w:color="auto" w:fill="FFFFFF"/>
        <w:adjustRightInd w:val="0"/>
        <w:snapToGrid w:val="0"/>
        <w:spacing w:beforeAutospacing="0" w:afterAutospacing="0" w:line="600" w:lineRule="atLeast"/>
        <w:jc w:val="center"/>
        <w:rPr>
          <w:rFonts w:ascii="方正小标宋简体" w:hAnsi="Times New Roman" w:eastAsia="方正小标宋简体" w:cs="Times New Roman"/>
          <w:sz w:val="44"/>
          <w:szCs w:val="44"/>
        </w:rPr>
      </w:pPr>
      <w:r>
        <w:rPr>
          <w:rFonts w:hint="eastAsia" w:ascii="方正小标宋简体" w:hAnsi="黑体" w:eastAsia="方正小标宋简体" w:cs="方正小标宋简体"/>
          <w:sz w:val="44"/>
          <w:szCs w:val="44"/>
          <w:shd w:val="clear" w:color="auto" w:fill="FFFFFF"/>
        </w:rPr>
        <w:t>土默特右旗保障义务教育教师工资</w:t>
      </w:r>
    </w:p>
    <w:p>
      <w:pPr>
        <w:pStyle w:val="5"/>
        <w:widowControl/>
        <w:shd w:val="clear" w:color="auto" w:fill="FFFFFF"/>
        <w:adjustRightInd w:val="0"/>
        <w:snapToGrid w:val="0"/>
        <w:spacing w:beforeAutospacing="0" w:afterAutospacing="0" w:line="600" w:lineRule="atLeast"/>
        <w:jc w:val="center"/>
        <w:rPr>
          <w:rFonts w:ascii="方正小标宋简体" w:hAnsi="Times New Roman" w:eastAsia="方正小标宋简体" w:cs="Times New Roman"/>
          <w:sz w:val="44"/>
          <w:szCs w:val="44"/>
          <w:shd w:val="clear" w:color="auto" w:fill="FFFFFF"/>
        </w:rPr>
      </w:pPr>
      <w:r>
        <w:rPr>
          <w:rFonts w:hint="eastAsia" w:ascii="方正小标宋简体" w:hAnsi="黑体" w:eastAsia="方正小标宋简体" w:cs="方正小标宋简体"/>
          <w:sz w:val="44"/>
          <w:szCs w:val="44"/>
          <w:shd w:val="clear" w:color="auto" w:fill="FFFFFF"/>
        </w:rPr>
        <w:t>待遇工作实施方案</w:t>
      </w:r>
    </w:p>
    <w:p>
      <w:pPr>
        <w:pStyle w:val="5"/>
        <w:widowControl/>
        <w:shd w:val="clear" w:color="auto" w:fill="FFFFFF"/>
        <w:spacing w:beforeAutospacing="0" w:afterAutospacing="0" w:line="480" w:lineRule="atLeast"/>
        <w:jc w:val="center"/>
        <w:rPr>
          <w:rFonts w:ascii="方正小标宋简体" w:hAnsi="黑体" w:eastAsia="方正小标宋简体" w:cs="Times New Roman"/>
          <w:sz w:val="32"/>
          <w:szCs w:val="32"/>
          <w:shd w:val="clear" w:color="auto" w:fill="FFFFFF"/>
        </w:rPr>
      </w:pPr>
    </w:p>
    <w:p>
      <w:pPr>
        <w:pStyle w:val="5"/>
        <w:widowControl/>
        <w:shd w:val="clear" w:color="auto" w:fill="FFFFFF"/>
        <w:spacing w:beforeAutospacing="0" w:afterAutospacing="0" w:line="560" w:lineRule="exact"/>
        <w:ind w:firstLine="640" w:firstLineChars="200"/>
        <w:jc w:val="both"/>
        <w:rPr>
          <w:rFonts w:ascii="仿宋_GB2312" w:hAnsi="仿宋" w:eastAsia="仿宋_GB2312" w:cs="Times New Roman"/>
          <w:sz w:val="32"/>
          <w:szCs w:val="32"/>
        </w:rPr>
      </w:pPr>
      <w:r>
        <w:rPr>
          <w:rFonts w:hint="eastAsia" w:ascii="仿宋_GB2312" w:hAnsi="仿宋" w:eastAsia="仿宋_GB2312" w:cs="仿宋_GB2312"/>
          <w:sz w:val="32"/>
          <w:szCs w:val="32"/>
          <w:shd w:val="clear" w:color="auto" w:fill="FFFFFF"/>
        </w:rPr>
        <w:t>按照《关于印发有关县（市、区）建立义务教育教师工资收入“不低于”长效保障机制典型案例的函》（内政教督办函〔</w:t>
      </w:r>
      <w:r>
        <w:rPr>
          <w:rFonts w:ascii="仿宋_GB2312" w:hAnsi="仿宋" w:eastAsia="仿宋_GB2312" w:cs="仿宋_GB2312"/>
          <w:sz w:val="32"/>
          <w:szCs w:val="32"/>
          <w:shd w:val="clear" w:color="auto" w:fill="FFFFFF"/>
        </w:rPr>
        <w:t>2021</w:t>
      </w:r>
      <w:r>
        <w:rPr>
          <w:rFonts w:hint="eastAsia" w:ascii="仿宋_GB2312" w:hAnsi="仿宋" w:eastAsia="仿宋_GB2312" w:cs="仿宋_GB2312"/>
          <w:sz w:val="32"/>
          <w:szCs w:val="32"/>
          <w:shd w:val="clear" w:color="auto" w:fill="FFFFFF"/>
        </w:rPr>
        <w:t>〕</w:t>
      </w:r>
      <w:r>
        <w:rPr>
          <w:rFonts w:ascii="仿宋_GB2312" w:hAnsi="仿宋" w:eastAsia="仿宋_GB2312" w:cs="仿宋_GB2312"/>
          <w:sz w:val="32"/>
          <w:szCs w:val="32"/>
          <w:shd w:val="clear" w:color="auto" w:fill="FFFFFF"/>
        </w:rPr>
        <w:t>41</w:t>
      </w:r>
      <w:r>
        <w:rPr>
          <w:rFonts w:hint="eastAsia" w:ascii="仿宋_GB2312" w:hAnsi="仿宋" w:eastAsia="仿宋_GB2312" w:cs="仿宋_GB2312"/>
          <w:sz w:val="32"/>
          <w:szCs w:val="32"/>
          <w:shd w:val="clear" w:color="auto" w:fill="FFFFFF"/>
        </w:rPr>
        <w:t>号）文件要求，确保我旗义务教育教师平均工资收入水平不低于我旗公务员平均工资收入水平的决策部署落实到位，特制定本方案。</w:t>
      </w:r>
    </w:p>
    <w:p>
      <w:pPr>
        <w:pStyle w:val="5"/>
        <w:widowControl/>
        <w:shd w:val="clear" w:color="auto" w:fill="FFFFFF"/>
        <w:spacing w:beforeAutospacing="0" w:afterAutospacing="0" w:line="560" w:lineRule="exact"/>
        <w:ind w:firstLine="640" w:firstLineChars="200"/>
        <w:jc w:val="both"/>
        <w:rPr>
          <w:rFonts w:ascii="黑体" w:hAnsi="黑体" w:eastAsia="黑体" w:cs="Times New Roman"/>
          <w:sz w:val="32"/>
          <w:szCs w:val="32"/>
        </w:rPr>
      </w:pPr>
      <w:r>
        <w:rPr>
          <w:rFonts w:hint="eastAsia" w:ascii="黑体" w:hAnsi="黑体" w:eastAsia="黑体" w:cs="黑体"/>
          <w:sz w:val="32"/>
          <w:szCs w:val="32"/>
          <w:shd w:val="clear" w:color="auto" w:fill="FFFFFF"/>
        </w:rPr>
        <w:t>一、指导思想</w:t>
      </w:r>
    </w:p>
    <w:p>
      <w:pPr>
        <w:pStyle w:val="5"/>
        <w:widowControl/>
        <w:shd w:val="clear" w:color="auto" w:fill="FFFFFF"/>
        <w:spacing w:beforeAutospacing="0" w:afterAutospacing="0" w:line="560" w:lineRule="exact"/>
        <w:ind w:firstLine="640" w:firstLineChars="200"/>
        <w:jc w:val="both"/>
        <w:rPr>
          <w:rFonts w:ascii="仿宋_GB2312" w:hAnsi="仿宋" w:eastAsia="仿宋_GB2312" w:cs="Times New Roman"/>
          <w:sz w:val="32"/>
          <w:szCs w:val="32"/>
          <w:shd w:val="clear" w:color="auto" w:fill="FFFFFF"/>
        </w:rPr>
      </w:pPr>
      <w:r>
        <w:rPr>
          <w:rFonts w:hint="eastAsia" w:ascii="仿宋_GB2312" w:hAnsi="仿宋" w:eastAsia="仿宋_GB2312" w:cs="仿宋_GB2312"/>
          <w:sz w:val="32"/>
          <w:szCs w:val="32"/>
          <w:shd w:val="clear" w:color="auto" w:fill="FFFFFF"/>
        </w:rPr>
        <w:t>全面贯彻落实国家和自治区、包头市关于保障义务教育教师工资待遇相关文件精神，保障义务教育教师合法权益，提高义务教育教师工资待遇，旗人社、财政、教育等部门充分发挥职能作用，加强沟通协调、密切配合、形成合力，确保我旗义务教育教师平均工资收入水平不低于我旗公务员平均工资收入水平。</w:t>
      </w:r>
    </w:p>
    <w:p>
      <w:pPr>
        <w:pStyle w:val="5"/>
        <w:widowControl/>
        <w:shd w:val="clear" w:color="auto" w:fill="FFFFFF"/>
        <w:spacing w:beforeAutospacing="0" w:afterAutospacing="0" w:line="560" w:lineRule="exact"/>
        <w:ind w:firstLine="640" w:firstLineChars="200"/>
        <w:jc w:val="both"/>
        <w:rPr>
          <w:rFonts w:ascii="黑体" w:hAnsi="黑体" w:eastAsia="黑体" w:cs="Times New Roman"/>
          <w:sz w:val="32"/>
          <w:szCs w:val="32"/>
          <w:shd w:val="clear" w:color="auto" w:fill="FFFFFF"/>
        </w:rPr>
      </w:pPr>
      <w:r>
        <w:rPr>
          <w:rFonts w:hint="eastAsia" w:ascii="黑体" w:hAnsi="黑体" w:eastAsia="黑体" w:cs="黑体"/>
          <w:sz w:val="32"/>
          <w:szCs w:val="32"/>
          <w:shd w:val="clear" w:color="auto" w:fill="FFFFFF"/>
        </w:rPr>
        <w:t>二、工作目标</w:t>
      </w:r>
    </w:p>
    <w:p>
      <w:pPr>
        <w:pStyle w:val="5"/>
        <w:widowControl/>
        <w:shd w:val="clear" w:color="auto" w:fill="FFFFFF"/>
        <w:spacing w:beforeAutospacing="0" w:afterAutospacing="0" w:line="560" w:lineRule="exact"/>
        <w:ind w:firstLine="640" w:firstLineChars="200"/>
        <w:jc w:val="both"/>
        <w:rPr>
          <w:rFonts w:ascii="仿宋_GB2312" w:hAnsi="仿宋" w:eastAsia="仿宋_GB2312" w:cs="Times New Roman"/>
          <w:sz w:val="32"/>
          <w:szCs w:val="32"/>
          <w:shd w:val="clear" w:color="auto" w:fill="FFFFFF"/>
        </w:rPr>
      </w:pPr>
      <w:r>
        <w:rPr>
          <w:rFonts w:hint="eastAsia" w:ascii="仿宋_GB2312" w:hAnsi="仿宋" w:eastAsia="仿宋_GB2312" w:cs="仿宋_GB2312"/>
          <w:sz w:val="32"/>
          <w:szCs w:val="32"/>
          <w:shd w:val="clear" w:color="auto" w:fill="FFFFFF"/>
        </w:rPr>
        <w:t>建立义务教育教师工资待遇随当地公务员工资待遇调整的联动机制。我旗调整公务员工资、发放公务员绩效考核奖金时，应统筹兼顾义务教育教师，按照公务员调整的办法调整义务教育教师工资，同时统筹考虑我旗高中和幼儿园教师工资，确保教师工资待遇不低于我旗公务员工资。</w:t>
      </w:r>
    </w:p>
    <w:p>
      <w:pPr>
        <w:pStyle w:val="5"/>
        <w:widowControl/>
        <w:shd w:val="clear" w:color="auto" w:fill="FFFFFF"/>
        <w:spacing w:beforeAutospacing="0" w:afterAutospacing="0" w:line="560" w:lineRule="exact"/>
        <w:ind w:firstLine="640" w:firstLineChars="200"/>
        <w:jc w:val="both"/>
        <w:rPr>
          <w:rFonts w:ascii="黑体" w:hAnsi="黑体" w:eastAsia="黑体" w:cs="Times New Roman"/>
          <w:sz w:val="32"/>
          <w:szCs w:val="32"/>
          <w:shd w:val="clear" w:color="auto" w:fill="FFFFFF"/>
        </w:rPr>
      </w:pPr>
      <w:r>
        <w:rPr>
          <w:rFonts w:hint="eastAsia" w:ascii="黑体" w:hAnsi="黑体" w:eastAsia="黑体" w:cs="黑体"/>
          <w:sz w:val="32"/>
          <w:szCs w:val="32"/>
          <w:shd w:val="clear" w:color="auto" w:fill="FFFFFF"/>
        </w:rPr>
        <w:t>三、责任分工</w:t>
      </w:r>
    </w:p>
    <w:p>
      <w:pPr>
        <w:pStyle w:val="5"/>
        <w:widowControl/>
        <w:shd w:val="clear" w:color="auto" w:fill="FFFFFF"/>
        <w:spacing w:beforeAutospacing="0" w:afterAutospacing="0" w:line="560" w:lineRule="exact"/>
        <w:ind w:firstLine="640" w:firstLineChars="200"/>
        <w:jc w:val="both"/>
        <w:rPr>
          <w:rFonts w:ascii="黑体" w:hAnsi="黑体" w:eastAsia="黑体" w:cs="Times New Roman"/>
          <w:sz w:val="32"/>
          <w:szCs w:val="32"/>
          <w:shd w:val="clear" w:color="auto" w:fill="FFFFFF"/>
        </w:rPr>
      </w:pPr>
      <w:r>
        <w:rPr>
          <w:rFonts w:hint="eastAsia" w:ascii="楷体_GB2312" w:hAnsi="仿宋" w:eastAsia="楷体_GB2312" w:cs="楷体_GB2312"/>
          <w:sz w:val="32"/>
          <w:szCs w:val="32"/>
          <w:shd w:val="clear" w:color="auto" w:fill="FFFFFF"/>
        </w:rPr>
        <w:t>旗人社局：</w:t>
      </w:r>
      <w:r>
        <w:rPr>
          <w:rFonts w:hint="eastAsia" w:ascii="仿宋_GB2312" w:hAnsi="仿宋" w:eastAsia="仿宋_GB2312" w:cs="仿宋_GB2312"/>
          <w:sz w:val="32"/>
          <w:szCs w:val="32"/>
          <w:shd w:val="clear" w:color="auto" w:fill="FFFFFF"/>
        </w:rPr>
        <w:t>建立义务教育教师和公务员工资待遇调整制度，做好义务教育教师工资待遇相关政策解读和落实工作；负责做好义务教育教师工资汇总、统计；调整工资时表格的制定和审核、审批，出具工资调整相关手续，并向旗财政提供准确的发放数据。</w:t>
      </w:r>
    </w:p>
    <w:p>
      <w:pPr>
        <w:pStyle w:val="5"/>
        <w:widowControl/>
        <w:shd w:val="clear" w:color="auto" w:fill="FFFFFF"/>
        <w:spacing w:beforeAutospacing="0" w:afterAutospacing="0" w:line="560" w:lineRule="exact"/>
        <w:ind w:firstLine="640" w:firstLineChars="200"/>
        <w:jc w:val="both"/>
        <w:rPr>
          <w:rFonts w:ascii="仿宋_GB2312" w:hAnsi="仿宋" w:eastAsia="仿宋_GB2312" w:cs="Times New Roman"/>
          <w:sz w:val="32"/>
          <w:szCs w:val="32"/>
          <w:shd w:val="clear" w:color="auto" w:fill="FFFFFF"/>
        </w:rPr>
      </w:pPr>
      <w:r>
        <w:rPr>
          <w:rFonts w:hint="eastAsia" w:ascii="楷体_GB2312" w:hAnsi="仿宋" w:eastAsia="楷体_GB2312" w:cs="楷体_GB2312"/>
          <w:sz w:val="32"/>
          <w:szCs w:val="32"/>
          <w:shd w:val="clear" w:color="auto" w:fill="FFFFFF"/>
        </w:rPr>
        <w:t>旗财政局：</w:t>
      </w:r>
      <w:r>
        <w:rPr>
          <w:rFonts w:hint="eastAsia" w:ascii="仿宋_GB2312" w:hAnsi="仿宋" w:eastAsia="仿宋_GB2312" w:cs="仿宋_GB2312"/>
          <w:sz w:val="32"/>
          <w:szCs w:val="32"/>
          <w:shd w:val="clear" w:color="auto" w:fill="FFFFFF"/>
        </w:rPr>
        <w:t>多方筹措资金，保障工资调整后的义务教育教师和公务员工资及时足额发放，不得拖欠。</w:t>
      </w:r>
    </w:p>
    <w:p>
      <w:pPr>
        <w:pStyle w:val="5"/>
        <w:widowControl/>
        <w:shd w:val="clear" w:color="auto" w:fill="FFFFFF"/>
        <w:spacing w:beforeAutospacing="0" w:afterAutospacing="0" w:line="560" w:lineRule="exact"/>
        <w:ind w:firstLine="640" w:firstLineChars="200"/>
        <w:jc w:val="both"/>
        <w:rPr>
          <w:rFonts w:ascii="仿宋_GB2312" w:hAnsi="仿宋" w:eastAsia="仿宋_GB2312" w:cs="Times New Roman"/>
          <w:sz w:val="32"/>
          <w:szCs w:val="32"/>
          <w:shd w:val="clear" w:color="auto" w:fill="FFFFFF"/>
        </w:rPr>
      </w:pPr>
      <w:r>
        <w:rPr>
          <w:rFonts w:hint="eastAsia" w:ascii="楷体_GB2312" w:hAnsi="仿宋" w:eastAsia="楷体_GB2312" w:cs="楷体_GB2312"/>
          <w:sz w:val="32"/>
          <w:szCs w:val="32"/>
          <w:shd w:val="clear" w:color="auto" w:fill="FFFFFF"/>
        </w:rPr>
        <w:t>旗教育局</w:t>
      </w:r>
      <w:r>
        <w:rPr>
          <w:rFonts w:ascii="楷体_GB2312" w:hAnsi="仿宋" w:eastAsia="楷体_GB2312" w:cs="楷体_GB2312"/>
          <w:sz w:val="32"/>
          <w:szCs w:val="32"/>
          <w:shd w:val="clear" w:color="auto" w:fill="FFFFFF"/>
        </w:rPr>
        <w:t>:</w:t>
      </w:r>
      <w:r>
        <w:rPr>
          <w:rFonts w:hint="eastAsia" w:ascii="仿宋_GB2312" w:hAnsi="仿宋" w:eastAsia="仿宋_GB2312" w:cs="仿宋_GB2312"/>
          <w:sz w:val="32"/>
          <w:szCs w:val="32"/>
          <w:shd w:val="clear" w:color="auto" w:fill="FFFFFF"/>
        </w:rPr>
        <w:t>负责教师的人数统计，配合旗人社、财政部门做好调资工作。</w:t>
      </w:r>
    </w:p>
    <w:p>
      <w:pPr>
        <w:pStyle w:val="5"/>
        <w:widowControl/>
        <w:shd w:val="clear" w:color="auto" w:fill="FFFFFF"/>
        <w:spacing w:beforeAutospacing="0" w:afterAutospacing="0" w:line="560" w:lineRule="exact"/>
        <w:ind w:firstLine="640" w:firstLineChars="200"/>
        <w:jc w:val="both"/>
        <w:rPr>
          <w:rFonts w:ascii="黑体" w:hAnsi="黑体" w:eastAsia="黑体" w:cs="Times New Roman"/>
          <w:sz w:val="32"/>
          <w:szCs w:val="32"/>
          <w:shd w:val="clear" w:color="auto" w:fill="FFFFFF"/>
        </w:rPr>
      </w:pPr>
      <w:r>
        <w:rPr>
          <w:rFonts w:hint="eastAsia" w:ascii="黑体" w:hAnsi="黑体" w:eastAsia="黑体" w:cs="黑体"/>
          <w:sz w:val="32"/>
          <w:szCs w:val="32"/>
          <w:shd w:val="clear" w:color="auto" w:fill="FFFFFF"/>
        </w:rPr>
        <w:t>四、保障措施</w:t>
      </w:r>
    </w:p>
    <w:p>
      <w:pPr>
        <w:pStyle w:val="5"/>
        <w:widowControl/>
        <w:shd w:val="clear" w:color="auto" w:fill="FFFFFF"/>
        <w:spacing w:beforeAutospacing="0" w:afterAutospacing="0" w:line="560" w:lineRule="exact"/>
        <w:ind w:firstLine="640" w:firstLineChars="200"/>
        <w:jc w:val="both"/>
        <w:rPr>
          <w:rFonts w:ascii="楷体_GB2312" w:hAnsi="仿宋" w:eastAsia="楷体_GB2312" w:cs="Times New Roman"/>
          <w:sz w:val="32"/>
          <w:szCs w:val="32"/>
          <w:shd w:val="clear" w:color="auto" w:fill="FFFFFF"/>
        </w:rPr>
      </w:pPr>
      <w:r>
        <w:rPr>
          <w:rFonts w:hint="eastAsia" w:ascii="楷体_GB2312" w:hAnsi="仿宋" w:eastAsia="楷体_GB2312" w:cs="楷体_GB2312"/>
          <w:sz w:val="32"/>
          <w:szCs w:val="32"/>
          <w:shd w:val="clear" w:color="auto" w:fill="FFFFFF"/>
        </w:rPr>
        <w:t>（一）经费保障</w:t>
      </w:r>
    </w:p>
    <w:p>
      <w:pPr>
        <w:pStyle w:val="5"/>
        <w:widowControl/>
        <w:shd w:val="clear" w:color="auto" w:fill="FFFFFF"/>
        <w:spacing w:beforeAutospacing="0" w:afterAutospacing="0" w:line="560" w:lineRule="exact"/>
        <w:ind w:firstLine="640" w:firstLineChars="200"/>
        <w:jc w:val="both"/>
        <w:rPr>
          <w:rFonts w:ascii="仿宋_GB2312" w:hAnsi="仿宋" w:eastAsia="仿宋_GB2312" w:cs="Times New Roman"/>
          <w:sz w:val="32"/>
          <w:szCs w:val="32"/>
          <w:shd w:val="clear" w:color="auto" w:fill="FFFFFF"/>
        </w:rPr>
      </w:pPr>
      <w:r>
        <w:rPr>
          <w:rFonts w:hint="eastAsia" w:ascii="仿宋_GB2312" w:hAnsi="仿宋" w:eastAsia="仿宋_GB2312" w:cs="仿宋_GB2312"/>
          <w:sz w:val="32"/>
          <w:szCs w:val="32"/>
          <w:shd w:val="clear" w:color="auto" w:fill="FFFFFF"/>
        </w:rPr>
        <w:t>旗财政部门要将教师工资予以保障，优先解决教师工资所需经费，保证教师工资收入水平逐步提高。在安排支出预算时，要统筹考虑教师工资增长情况，保障教师工资支出经费。</w:t>
      </w:r>
    </w:p>
    <w:p>
      <w:pPr>
        <w:pStyle w:val="5"/>
        <w:widowControl/>
        <w:shd w:val="clear" w:color="auto" w:fill="FFFFFF"/>
        <w:spacing w:beforeAutospacing="0" w:afterAutospacing="0" w:line="560" w:lineRule="exact"/>
        <w:ind w:firstLine="640" w:firstLineChars="200"/>
        <w:jc w:val="both"/>
        <w:rPr>
          <w:rFonts w:ascii="楷体_GB2312" w:hAnsi="仿宋" w:eastAsia="楷体_GB2312" w:cs="Times New Roman"/>
          <w:sz w:val="32"/>
          <w:szCs w:val="32"/>
          <w:shd w:val="clear" w:color="auto" w:fill="FFFFFF"/>
        </w:rPr>
      </w:pPr>
      <w:r>
        <w:rPr>
          <w:rFonts w:hint="eastAsia" w:ascii="楷体_GB2312" w:hAnsi="仿宋" w:eastAsia="楷体_GB2312" w:cs="楷体_GB2312"/>
          <w:sz w:val="32"/>
          <w:szCs w:val="32"/>
          <w:shd w:val="clear" w:color="auto" w:fill="FFFFFF"/>
        </w:rPr>
        <w:t>（二）机制保障</w:t>
      </w:r>
    </w:p>
    <w:p>
      <w:pPr>
        <w:pStyle w:val="5"/>
        <w:widowControl/>
        <w:shd w:val="clear" w:color="auto" w:fill="FFFFFF"/>
        <w:spacing w:beforeAutospacing="0" w:afterAutospacing="0" w:line="560" w:lineRule="exact"/>
        <w:ind w:firstLine="640" w:firstLineChars="200"/>
        <w:jc w:val="both"/>
        <w:rPr>
          <w:rFonts w:ascii="仿宋_GB2312" w:hAnsi="仿宋" w:eastAsia="仿宋_GB2312" w:cs="Times New Roman"/>
          <w:sz w:val="32"/>
          <w:szCs w:val="32"/>
          <w:shd w:val="clear" w:color="auto" w:fill="FFFFFF"/>
        </w:rPr>
      </w:pPr>
      <w:r>
        <w:rPr>
          <w:rFonts w:hint="eastAsia" w:ascii="仿宋_GB2312" w:hAnsi="仿宋" w:eastAsia="仿宋_GB2312" w:cs="仿宋_GB2312"/>
          <w:sz w:val="32"/>
          <w:szCs w:val="32"/>
          <w:shd w:val="clear" w:color="auto" w:fill="FFFFFF"/>
        </w:rPr>
        <w:t>旗人社部门要按照国家和自治区、包头市的统一部署，统筹考虑，积极探索建立保障教师工资的长效机制和工资待遇调整机制，做好教师工资待遇的落实工作。</w:t>
      </w:r>
    </w:p>
    <w:p>
      <w:pPr>
        <w:pStyle w:val="5"/>
        <w:widowControl/>
        <w:shd w:val="clear" w:color="auto" w:fill="FFFFFF"/>
        <w:spacing w:beforeAutospacing="0" w:afterAutospacing="0" w:line="560" w:lineRule="exact"/>
        <w:ind w:firstLine="640" w:firstLineChars="200"/>
        <w:jc w:val="both"/>
        <w:rPr>
          <w:rFonts w:ascii="楷体_GB2312" w:hAnsi="仿宋" w:eastAsia="楷体_GB2312" w:cs="Times New Roman"/>
          <w:sz w:val="32"/>
          <w:szCs w:val="32"/>
          <w:shd w:val="clear" w:color="auto" w:fill="FFFFFF"/>
        </w:rPr>
      </w:pPr>
      <w:r>
        <w:rPr>
          <w:rFonts w:hint="eastAsia" w:ascii="楷体_GB2312" w:hAnsi="仿宋" w:eastAsia="楷体_GB2312" w:cs="楷体_GB2312"/>
          <w:sz w:val="32"/>
          <w:szCs w:val="32"/>
          <w:shd w:val="clear" w:color="auto" w:fill="FFFFFF"/>
        </w:rPr>
        <w:t>（三）防范保障</w:t>
      </w:r>
    </w:p>
    <w:p>
      <w:pPr>
        <w:pStyle w:val="5"/>
        <w:widowControl/>
        <w:shd w:val="clear" w:color="auto" w:fill="FFFFFF"/>
        <w:spacing w:beforeAutospacing="0" w:afterAutospacing="0" w:line="560" w:lineRule="exact"/>
        <w:ind w:firstLine="640" w:firstLineChars="200"/>
        <w:jc w:val="both"/>
        <w:rPr>
          <w:rFonts w:ascii="仿宋_GB2312" w:hAnsi="仿宋" w:eastAsia="仿宋_GB2312" w:cs="Times New Roman"/>
          <w:sz w:val="32"/>
          <w:szCs w:val="32"/>
          <w:shd w:val="clear" w:color="auto" w:fill="FFFFFF"/>
        </w:rPr>
      </w:pPr>
      <w:r>
        <w:rPr>
          <w:rFonts w:hint="eastAsia" w:ascii="仿宋_GB2312" w:hAnsi="仿宋" w:eastAsia="仿宋_GB2312" w:cs="仿宋_GB2312"/>
          <w:sz w:val="32"/>
          <w:szCs w:val="32"/>
          <w:shd w:val="clear" w:color="auto" w:fill="FFFFFF"/>
        </w:rPr>
        <w:t>教师工资涉及广大教师切身利益，涉及人群多、影响面大。旗教育部门要做好相关政策解释工作，多关注、了解教师的思想动态和苗头倾向，通过座谈、个别谈话等方式进行解释，确保教师队伍稳定。</w:t>
      </w:r>
    </w:p>
    <w:p>
      <w:pPr>
        <w:pStyle w:val="5"/>
        <w:widowControl/>
        <w:shd w:val="clear" w:color="auto" w:fill="FFFFFF"/>
        <w:spacing w:beforeAutospacing="0" w:afterAutospacing="0" w:line="560" w:lineRule="exact"/>
        <w:ind w:firstLine="640" w:firstLineChars="200"/>
        <w:jc w:val="both"/>
        <w:rPr>
          <w:rFonts w:ascii="黑体" w:hAnsi="黑体" w:eastAsia="黑体" w:cs="Times New Roman"/>
          <w:sz w:val="32"/>
          <w:szCs w:val="32"/>
          <w:shd w:val="clear" w:color="auto" w:fill="FFFFFF"/>
        </w:rPr>
      </w:pPr>
      <w:r>
        <w:rPr>
          <w:rFonts w:hint="eastAsia" w:ascii="黑体" w:hAnsi="黑体" w:eastAsia="黑体" w:cs="黑体"/>
          <w:sz w:val="32"/>
          <w:szCs w:val="32"/>
          <w:shd w:val="clear" w:color="auto" w:fill="FFFFFF"/>
        </w:rPr>
        <w:t>五、组织领导</w:t>
      </w:r>
    </w:p>
    <w:p>
      <w:pPr>
        <w:pStyle w:val="5"/>
        <w:widowControl/>
        <w:shd w:val="clear" w:color="auto" w:fill="FFFFFF"/>
        <w:spacing w:beforeAutospacing="0" w:afterAutospacing="0" w:line="560" w:lineRule="exact"/>
        <w:ind w:firstLine="640" w:firstLineChars="200"/>
        <w:jc w:val="both"/>
        <w:rPr>
          <w:rFonts w:ascii="仿宋_GB2312" w:hAnsi="仿宋" w:eastAsia="仿宋_GB2312" w:cs="Times New Roman"/>
          <w:sz w:val="32"/>
          <w:szCs w:val="32"/>
          <w:shd w:val="clear" w:color="auto" w:fill="FFFFFF"/>
        </w:rPr>
      </w:pPr>
      <w:r>
        <w:rPr>
          <w:rFonts w:hint="eastAsia" w:ascii="仿宋_GB2312" w:hAnsi="仿宋" w:eastAsia="仿宋_GB2312" w:cs="仿宋_GB2312"/>
          <w:sz w:val="32"/>
          <w:szCs w:val="32"/>
          <w:shd w:val="clear" w:color="auto" w:fill="FFFFFF"/>
        </w:rPr>
        <w:t>为保障此项工作平稳顺利进行，旗政府成立以旗长为组长、分管副旗长为副组长，旗人社、财政、教育等部门主要负责人为成员的工作领导小组，严格按照国家和地区相关政策落实教师工资，健全教师工资保障机制，逐步提高教师待遇和社会地位，确保教师工资待遇机制落实到位。</w:t>
      </w:r>
    </w:p>
    <w:p>
      <w:pPr>
        <w:spacing w:line="500" w:lineRule="exact"/>
        <w:rPr>
          <w:rFonts w:ascii="仿宋_GB2312" w:eastAsia="仿宋_GB2312" w:cs="Times New Roman"/>
          <w:sz w:val="32"/>
          <w:szCs w:val="32"/>
        </w:rPr>
      </w:pPr>
    </w:p>
    <w:p>
      <w:pPr>
        <w:spacing w:line="500" w:lineRule="exact"/>
        <w:rPr>
          <w:rFonts w:ascii="仿宋_GB2312" w:eastAsia="仿宋_GB2312" w:cs="Times New Roman"/>
          <w:sz w:val="32"/>
          <w:szCs w:val="32"/>
        </w:rPr>
      </w:pPr>
    </w:p>
    <w:p>
      <w:pPr>
        <w:spacing w:line="500" w:lineRule="exact"/>
        <w:rPr>
          <w:rFonts w:ascii="仿宋_GB2312" w:eastAsia="仿宋_GB2312" w:cs="Times New Roman"/>
          <w:sz w:val="32"/>
          <w:szCs w:val="32"/>
        </w:rPr>
      </w:pPr>
    </w:p>
    <w:p>
      <w:pPr>
        <w:spacing w:line="500" w:lineRule="exact"/>
        <w:rPr>
          <w:rFonts w:ascii="仿宋_GB2312" w:eastAsia="仿宋_GB2312" w:cs="Times New Roman"/>
          <w:sz w:val="32"/>
          <w:szCs w:val="32"/>
        </w:rPr>
      </w:pPr>
    </w:p>
    <w:p>
      <w:pPr>
        <w:spacing w:line="500" w:lineRule="exact"/>
        <w:rPr>
          <w:rFonts w:ascii="仿宋_GB2312" w:eastAsia="仿宋_GB2312" w:cs="Times New Roman"/>
          <w:sz w:val="32"/>
          <w:szCs w:val="32"/>
        </w:rPr>
      </w:pPr>
    </w:p>
    <w:p>
      <w:pPr>
        <w:spacing w:line="500" w:lineRule="exact"/>
        <w:rPr>
          <w:rFonts w:ascii="仿宋_GB2312" w:eastAsia="仿宋_GB2312" w:cs="Times New Roman"/>
          <w:sz w:val="32"/>
          <w:szCs w:val="32"/>
        </w:rPr>
      </w:pPr>
    </w:p>
    <w:p>
      <w:pPr>
        <w:spacing w:line="500" w:lineRule="exact"/>
        <w:rPr>
          <w:rFonts w:ascii="仿宋_GB2312" w:eastAsia="仿宋_GB2312" w:cs="Times New Roman"/>
          <w:sz w:val="32"/>
          <w:szCs w:val="32"/>
        </w:rPr>
      </w:pPr>
    </w:p>
    <w:p>
      <w:pPr>
        <w:spacing w:line="500" w:lineRule="exact"/>
        <w:rPr>
          <w:rFonts w:ascii="仿宋_GB2312" w:eastAsia="仿宋_GB2312" w:cs="Times New Roman"/>
          <w:sz w:val="32"/>
          <w:szCs w:val="32"/>
        </w:rPr>
      </w:pPr>
    </w:p>
    <w:p>
      <w:pPr>
        <w:spacing w:line="500" w:lineRule="exact"/>
        <w:rPr>
          <w:rFonts w:ascii="仿宋_GB2312" w:eastAsia="仿宋_GB2312" w:cs="Times New Roman"/>
          <w:sz w:val="32"/>
          <w:szCs w:val="32"/>
        </w:rPr>
      </w:pPr>
    </w:p>
    <w:p>
      <w:pPr>
        <w:spacing w:line="500" w:lineRule="exact"/>
        <w:rPr>
          <w:rFonts w:ascii="仿宋_GB2312" w:eastAsia="仿宋_GB2312" w:cs="Times New Roman"/>
          <w:sz w:val="32"/>
          <w:szCs w:val="32"/>
        </w:rPr>
      </w:pPr>
    </w:p>
    <w:p>
      <w:pPr>
        <w:pStyle w:val="5"/>
        <w:widowControl/>
        <w:shd w:val="clear" w:color="auto" w:fill="FFFFFF"/>
        <w:spacing w:beforeAutospacing="0" w:afterAutospacing="0" w:line="560" w:lineRule="atLeast"/>
        <w:jc w:val="both"/>
        <w:rPr>
          <w:rFonts w:ascii="仿宋_GB2312" w:hAnsi="仿宋" w:eastAsia="仿宋_GB2312" w:cs="Times New Roman"/>
          <w:sz w:val="32"/>
          <w:szCs w:val="32"/>
          <w:shd w:val="clear" w:color="auto" w:fill="FFFFFF"/>
        </w:rPr>
      </w:pPr>
    </w:p>
    <w:p>
      <w:pPr>
        <w:pStyle w:val="5"/>
        <w:widowControl/>
        <w:shd w:val="clear" w:color="auto" w:fill="FFFFFF"/>
        <w:spacing w:beforeAutospacing="0" w:afterAutospacing="0" w:line="560" w:lineRule="atLeast"/>
        <w:jc w:val="both"/>
        <w:rPr>
          <w:rFonts w:ascii="仿宋_GB2312" w:hAnsi="仿宋" w:eastAsia="仿宋_GB2312" w:cs="Times New Roman"/>
          <w:sz w:val="32"/>
          <w:szCs w:val="32"/>
          <w:shd w:val="clear" w:color="auto" w:fill="FFFFFF"/>
        </w:rPr>
      </w:pPr>
    </w:p>
    <w:p>
      <w:pPr>
        <w:pStyle w:val="5"/>
        <w:widowControl/>
        <w:shd w:val="clear" w:color="auto" w:fill="FFFFFF"/>
        <w:spacing w:beforeAutospacing="0" w:afterAutospacing="0" w:line="560" w:lineRule="atLeast"/>
        <w:jc w:val="both"/>
        <w:rPr>
          <w:rFonts w:ascii="仿宋_GB2312" w:hAnsi="仿宋" w:eastAsia="仿宋_GB2312" w:cs="Times New Roman"/>
          <w:sz w:val="32"/>
          <w:szCs w:val="32"/>
          <w:shd w:val="clear" w:color="auto" w:fill="FFFFFF"/>
        </w:rPr>
      </w:pPr>
    </w:p>
    <w:p>
      <w:pPr>
        <w:pStyle w:val="5"/>
        <w:widowControl/>
        <w:shd w:val="clear" w:color="auto" w:fill="FFFFFF"/>
        <w:spacing w:beforeAutospacing="0" w:afterAutospacing="0" w:line="560" w:lineRule="atLeast"/>
        <w:jc w:val="both"/>
        <w:rPr>
          <w:rFonts w:ascii="仿宋_GB2312" w:hAnsi="仿宋" w:eastAsia="仿宋_GB2312" w:cs="Times New Roman"/>
          <w:sz w:val="32"/>
          <w:szCs w:val="32"/>
          <w:shd w:val="clear" w:color="auto" w:fill="FFFFFF"/>
        </w:rPr>
      </w:pPr>
    </w:p>
    <w:p>
      <w:pPr>
        <w:spacing w:line="500" w:lineRule="exact"/>
        <w:rPr>
          <w:rFonts w:ascii="仿宋_GB2312" w:eastAsia="仿宋_GB2312" w:cs="Times New Roman"/>
          <w:sz w:val="32"/>
          <w:szCs w:val="32"/>
        </w:rPr>
      </w:pPr>
    </w:p>
    <w:p>
      <w:pPr>
        <w:spacing w:line="500" w:lineRule="exact"/>
        <w:jc w:val="left"/>
        <w:rPr>
          <w:rFonts w:ascii="仿宋_GB2312" w:eastAsia="仿宋_GB2312" w:cs="仿宋_GB2312"/>
          <w:sz w:val="32"/>
          <w:szCs w:val="32"/>
          <w:u w:val="single"/>
        </w:rPr>
      </w:pPr>
      <w:r>
        <w:rPr>
          <w:rFonts w:ascii="仿宋_GB2312" w:eastAsia="仿宋_GB2312" w:cs="仿宋_GB2312"/>
          <w:sz w:val="32"/>
          <w:szCs w:val="32"/>
          <w:u w:val="single"/>
        </w:rPr>
        <w:t xml:space="preserve">                                                             </w:t>
      </w:r>
    </w:p>
    <w:p>
      <w:pPr>
        <w:widowControl/>
        <w:spacing w:line="500" w:lineRule="exact"/>
        <w:jc w:val="center"/>
        <w:rPr>
          <w:rFonts w:ascii="仿宋_GB2312" w:hAnsi="仿宋" w:eastAsia="仿宋_GB2312" w:cs="Times New Roman"/>
          <w:sz w:val="28"/>
          <w:szCs w:val="28"/>
          <w:u w:val="single"/>
        </w:rPr>
      </w:pPr>
      <w:r>
        <w:rPr>
          <w:rFonts w:ascii="仿宋_GB2312" w:eastAsia="仿宋_GB2312" w:cs="仿宋_GB2312"/>
          <w:sz w:val="28"/>
          <w:szCs w:val="28"/>
          <w:u w:val="single"/>
        </w:rPr>
        <w:t xml:space="preserve">  </w:t>
      </w:r>
      <w:r>
        <w:rPr>
          <w:rFonts w:hint="eastAsia" w:ascii="仿宋_GB2312" w:eastAsia="仿宋_GB2312" w:cs="仿宋_GB2312"/>
          <w:sz w:val="28"/>
          <w:szCs w:val="28"/>
          <w:u w:val="single"/>
        </w:rPr>
        <w:t>土默特右旗人民政府办公室</w:t>
      </w:r>
      <w:r>
        <w:rPr>
          <w:rFonts w:ascii="仿宋_GB2312" w:eastAsia="仿宋_GB2312" w:cs="仿宋_GB2312"/>
          <w:sz w:val="28"/>
          <w:szCs w:val="28"/>
          <w:u w:val="single"/>
        </w:rPr>
        <w:t xml:space="preserve">                  2021</w:t>
      </w:r>
      <w:r>
        <w:rPr>
          <w:rFonts w:hint="eastAsia" w:ascii="仿宋_GB2312" w:eastAsia="仿宋_GB2312" w:cs="仿宋_GB2312"/>
          <w:sz w:val="28"/>
          <w:szCs w:val="28"/>
          <w:u w:val="single"/>
        </w:rPr>
        <w:t>年</w:t>
      </w:r>
      <w:r>
        <w:rPr>
          <w:rFonts w:ascii="仿宋_GB2312" w:eastAsia="仿宋_GB2312" w:cs="仿宋_GB2312"/>
          <w:sz w:val="28"/>
          <w:szCs w:val="28"/>
          <w:u w:val="single"/>
        </w:rPr>
        <w:t>10</w:t>
      </w:r>
      <w:r>
        <w:rPr>
          <w:rFonts w:hint="eastAsia" w:ascii="仿宋_GB2312" w:eastAsia="仿宋_GB2312" w:cs="仿宋_GB2312"/>
          <w:sz w:val="28"/>
          <w:szCs w:val="28"/>
          <w:u w:val="single"/>
        </w:rPr>
        <w:t>月</w:t>
      </w:r>
      <w:r>
        <w:rPr>
          <w:rFonts w:ascii="仿宋_GB2312" w:eastAsia="仿宋_GB2312" w:cs="仿宋_GB2312"/>
          <w:sz w:val="28"/>
          <w:szCs w:val="28"/>
          <w:u w:val="single"/>
        </w:rPr>
        <w:t>8</w:t>
      </w:r>
      <w:r>
        <w:rPr>
          <w:rFonts w:hint="eastAsia" w:ascii="仿宋_GB2312" w:eastAsia="仿宋_GB2312" w:cs="仿宋_GB2312"/>
          <w:sz w:val="28"/>
          <w:szCs w:val="28"/>
          <w:u w:val="single"/>
        </w:rPr>
        <w:t>日印发</w:t>
      </w:r>
      <w:r>
        <w:rPr>
          <w:rFonts w:ascii="仿宋_GB2312" w:eastAsia="仿宋_GB2312" w:cs="仿宋_GB2312"/>
          <w:sz w:val="28"/>
          <w:szCs w:val="28"/>
          <w:u w:val="single"/>
        </w:rPr>
        <w:t xml:space="preserve"> </w:t>
      </w:r>
    </w:p>
    <w:sectPr>
      <w:headerReference r:id="rId3" w:type="default"/>
      <w:footerReference r:id="rId4" w:type="default"/>
      <w:pgSz w:w="11906" w:h="16838"/>
      <w:pgMar w:top="2098" w:right="1474" w:bottom="1985"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0C25CFC"/>
    <w:rsid w:val="00111516"/>
    <w:rsid w:val="00144226"/>
    <w:rsid w:val="002218E0"/>
    <w:rsid w:val="003777A3"/>
    <w:rsid w:val="004A44A8"/>
    <w:rsid w:val="006A136C"/>
    <w:rsid w:val="00806E67"/>
    <w:rsid w:val="00806FF0"/>
    <w:rsid w:val="00812186"/>
    <w:rsid w:val="00886245"/>
    <w:rsid w:val="0092336A"/>
    <w:rsid w:val="0095469B"/>
    <w:rsid w:val="00990E4E"/>
    <w:rsid w:val="00A91126"/>
    <w:rsid w:val="00EC6FF9"/>
    <w:rsid w:val="0930399D"/>
    <w:rsid w:val="17CC2342"/>
    <w:rsid w:val="18B51028"/>
    <w:rsid w:val="19393A07"/>
    <w:rsid w:val="1D862F93"/>
    <w:rsid w:val="20C25CFC"/>
    <w:rsid w:val="36453593"/>
    <w:rsid w:val="38E54169"/>
    <w:rsid w:val="47D74267"/>
    <w:rsid w:val="5A403EEE"/>
    <w:rsid w:val="5E84084D"/>
    <w:rsid w:val="6A5D6240"/>
    <w:rsid w:val="723F6B0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kern w:val="0"/>
      <w:sz w:val="24"/>
      <w:szCs w:val="24"/>
    </w:rPr>
  </w:style>
  <w:style w:type="character" w:customStyle="1" w:styleId="8">
    <w:name w:val="Header Char"/>
    <w:basedOn w:val="7"/>
    <w:link w:val="4"/>
    <w:semiHidden/>
    <w:qFormat/>
    <w:locked/>
    <w:uiPriority w:val="99"/>
    <w:rPr>
      <w:sz w:val="18"/>
      <w:szCs w:val="18"/>
    </w:rPr>
  </w:style>
  <w:style w:type="character" w:customStyle="1" w:styleId="9">
    <w:name w:val="Footer Char"/>
    <w:basedOn w:val="7"/>
    <w:link w:val="3"/>
    <w:semiHidden/>
    <w:qFormat/>
    <w:locked/>
    <w:uiPriority w:val="99"/>
    <w:rPr>
      <w:sz w:val="18"/>
      <w:szCs w:val="18"/>
    </w:rPr>
  </w:style>
  <w:style w:type="character" w:customStyle="1" w:styleId="10">
    <w:name w:val="Balloon Text Char"/>
    <w:basedOn w:val="7"/>
    <w:link w:val="2"/>
    <w:semiHidden/>
    <w:qFormat/>
    <w:locked/>
    <w:uiPriority w:val="99"/>
    <w:rPr>
      <w:sz w:val="2"/>
      <w:szCs w:val="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联想中国</Company>
  <Pages>4</Pages>
  <Words>675</Words>
  <Characters>676</Characters>
  <Lines>0</Lines>
  <Paragraphs>0</Paragraphs>
  <TotalTime>4</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2021-11-15T08:19:00Z</dcterms:created>
  <dc:creator>b'g'b</dc:creator>
  <cp:lastModifiedBy>Administrator</cp:lastModifiedBy>
  <cp:lastPrinted>2021-10-09T09:58:00Z</cp:lastPrinted>
  <dcterms:modified xsi:type="dcterms:W3CDTF">2022-01-24T07:16:35Z</dcterms:modified>
  <dc:title>土默特右旗人民政府办公室</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070EFD2D8BFF4E4E8072CC599DA8D7A0</vt:lpwstr>
  </property>
</Properties>
</file>