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24" w:lineRule="auto"/>
        <w:ind w:left="2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土右政办发〔2023〕29号</w:t>
      </w:r>
    </w:p>
    <w:p>
      <w:pPr>
        <w:spacing w:before="259" w:line="219" w:lineRule="auto"/>
        <w:ind w:left="19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7"/>
          <w:sz w:val="46"/>
          <w:szCs w:val="46"/>
        </w:rPr>
        <w:t>土默特右旗人民政府办公室</w:t>
      </w:r>
    </w:p>
    <w:p>
      <w:pPr>
        <w:spacing w:before="14" w:line="219" w:lineRule="auto"/>
        <w:ind w:left="26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33"/>
          <w:sz w:val="46"/>
          <w:szCs w:val="46"/>
        </w:rPr>
        <w:t>关于印发《土默特右旗黄河灌区农业用水水权</w:t>
      </w:r>
    </w:p>
    <w:p>
      <w:pPr>
        <w:spacing w:before="18" w:line="219" w:lineRule="auto"/>
        <w:ind w:left="24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30"/>
          <w:sz w:val="46"/>
          <w:szCs w:val="46"/>
        </w:rPr>
        <w:t>改革实施方案》的通知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04" w:line="220" w:lineRule="auto"/>
        <w:ind w:left="12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3"/>
          <w:sz w:val="32"/>
          <w:szCs w:val="32"/>
        </w:rPr>
        <w:t>各有关乡镇人民政府，旗直并驻旗有关部门、单位：</w:t>
      </w:r>
    </w:p>
    <w:p>
      <w:pPr>
        <w:spacing w:before="109" w:line="221" w:lineRule="auto"/>
        <w:ind w:left="6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现将《土默特右旗黄河灌区农业用水水权改革实施方案》印</w:t>
      </w:r>
    </w:p>
    <w:p>
      <w:pPr>
        <w:spacing w:before="126" w:line="220" w:lineRule="auto"/>
        <w:ind w:left="12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发给你们，请结合实际，认真贯彻落实。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5" w:line="234" w:lineRule="auto"/>
        <w:ind w:left="4749" w:right="1348" w:hanging="92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土默特右旗人民政府办公室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2"/>
          <w:sz w:val="32"/>
          <w:szCs w:val="32"/>
        </w:rPr>
        <w:t>2023年5月15日</w:t>
      </w:r>
    </w:p>
    <w:p>
      <w:pPr>
        <w:sectPr>
          <w:pgSz w:w="11990" w:h="17010"/>
          <w:pgMar w:top="1445" w:right="1715" w:bottom="0" w:left="1269" w:header="0" w:footer="0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46" w:line="223" w:lineRule="auto"/>
        <w:ind w:left="3576" w:right="757" w:hanging="282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土默特右旗黄河灌区农业用水水权改革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5"/>
          <w:szCs w:val="45"/>
        </w:rPr>
        <w:t>实施方案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4" w:line="323" w:lineRule="auto"/>
        <w:ind w:right="83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为深化土右旗水利综合改革，逐步建立健全水权制度。进一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步明确水权归属，建立完善引黄用水总量控制管理制度，实现黄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河水资源合理配置，促进计划用水和节约用水，</w:t>
      </w:r>
      <w:r>
        <w:rPr>
          <w:rFonts w:ascii="仿宋" w:hAnsi="仿宋" w:eastAsia="仿宋" w:cs="仿宋"/>
          <w:spacing w:val="-4"/>
          <w:sz w:val="32"/>
          <w:szCs w:val="32"/>
        </w:rPr>
        <w:t>提高农业用水效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率，根据《国务院关于实行最严格水资源管理制度的意见</w:t>
      </w:r>
      <w:r>
        <w:rPr>
          <w:rFonts w:ascii="仿宋" w:hAnsi="仿宋" w:eastAsia="仿宋" w:cs="仿宋"/>
          <w:spacing w:val="-3"/>
          <w:sz w:val="32"/>
          <w:szCs w:val="32"/>
        </w:rPr>
        <w:t>》《水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利部关于开展水权试点工作的通知》《内蒙古自治区关于印发</w:t>
      </w:r>
      <w:r>
        <w:rPr>
          <w:rFonts w:ascii="仿宋" w:hAnsi="仿宋" w:eastAsia="仿宋" w:cs="仿宋"/>
          <w:spacing w:val="-3"/>
          <w:sz w:val="32"/>
          <w:szCs w:val="32"/>
        </w:rPr>
        <w:t>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业水价综合改革2022年工作方案的通知》《包头市推动基础设施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重点项目建设三年(2023-2025年)行动方案》等文件精神，结合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我旗实际，特制定本方案。</w:t>
      </w:r>
    </w:p>
    <w:p>
      <w:pPr>
        <w:spacing w:before="229" w:line="224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一、总体目标</w:t>
      </w:r>
    </w:p>
    <w:p>
      <w:pPr>
        <w:spacing w:before="173" w:line="324" w:lineRule="auto"/>
        <w:ind w:right="83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围绕保障国家粮食安全和水安全，落实节水优先方针，加强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供给侧结构性改革和农业用水需求管理，本次国务院“87”分水方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案分配至我旗水指标3.20亿立方米，核减去近年来水权</w:t>
      </w:r>
      <w:r>
        <w:rPr>
          <w:rFonts w:ascii="仿宋" w:hAnsi="仿宋" w:eastAsia="仿宋" w:cs="仿宋"/>
          <w:spacing w:val="-3"/>
          <w:sz w:val="32"/>
          <w:szCs w:val="32"/>
        </w:rPr>
        <w:t>转让转出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水指标0.69亿立方米，最终以2.51亿立方米为此次分配水量总指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标。其中磴口灌区土右灌域取用黄河水1.40亿立方米，团结灌区</w:t>
      </w:r>
    </w:p>
    <w:p>
      <w:pPr>
        <w:spacing w:before="174" w:line="323" w:lineRule="auto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pacing w:val="-2"/>
          <w:sz w:val="32"/>
          <w:szCs w:val="32"/>
        </w:rPr>
        <w:t>取用黄河水量0.78亿立方米，13个沿黄灌区取用黄河水0.33亿立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方米。通过黄河灌区农业用水水权改革，到2023年底，农业用水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户的节水意识提高，建立农业灌溉用水总量控制和定额管理制度，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提高农业用水效率，促进实现农业现代化。</w:t>
      </w:r>
    </w:p>
    <w:p>
      <w:pPr>
        <w:spacing w:before="213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t>二、</w:t>
      </w:r>
      <w:r>
        <w:rPr>
          <w:rFonts w:ascii="黑体" w:hAnsi="黑体" w:eastAsia="黑体" w:cs="黑体"/>
          <w:spacing w:val="-9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t>工作内容</w:t>
      </w:r>
    </w:p>
    <w:p>
      <w:pPr>
        <w:spacing w:before="165" w:line="224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(一)开展水权分配和确权登记</w:t>
      </w:r>
    </w:p>
    <w:p>
      <w:pPr>
        <w:sectPr>
          <w:footerReference r:id="rId5" w:type="default"/>
          <w:pgSz w:w="12010" w:h="17020"/>
          <w:pgMar w:top="1446" w:right="1569" w:bottom="1428" w:left="1449" w:header="0" w:footer="1174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0" w:line="333" w:lineRule="auto"/>
        <w:ind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根据《中共中央国务院生态文明体制改革总体方案》建立水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权制度，水利部在《关于深化水利改革的指导意见</w:t>
      </w:r>
      <w:r>
        <w:rPr>
          <w:rFonts w:ascii="仿宋" w:hAnsi="仿宋" w:eastAsia="仿宋" w:cs="仿宋"/>
          <w:spacing w:val="5"/>
          <w:sz w:val="31"/>
          <w:szCs w:val="31"/>
        </w:rPr>
        <w:t>》中提出要开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展水资源使用权确权登记，</w:t>
      </w:r>
      <w:r>
        <w:rPr>
          <w:rFonts w:ascii="仿宋" w:hAnsi="仿宋" w:eastAsia="仿宋" w:cs="仿宋"/>
          <w:spacing w:val="6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sz w:val="31"/>
          <w:szCs w:val="31"/>
        </w:rPr>
        <w:t>《包头市推进水资源节约</w:t>
      </w:r>
      <w:r>
        <w:rPr>
          <w:rFonts w:ascii="仿宋" w:hAnsi="仿宋" w:eastAsia="仿宋" w:cs="仿宋"/>
          <w:spacing w:val="-8"/>
          <w:sz w:val="31"/>
          <w:szCs w:val="31"/>
        </w:rPr>
        <w:t>集约利用三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年攻坚行动方案(2023—2025年)》和《包头市关于深入推进用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水权改革的实施意见》,坚持总量控制和定额管理相结合的原则，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落实用水总量控制的要求，严格年度取水计划管理，控制年度取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用水总量，提高确权登记工作的科学性。坚持政府主导，群众参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与的原则，充分发挥旗政府及相关部门在水资源使用和确权登记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中的重要作用，做好政策引导，加大宣传，引导社会公众和取用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水户树立节水保护意识，积极参与水权确权登记和用水指标细化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工作。坚持权责一致、公开公正的原则，水权细化分配将向社会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公开，分配结果进行公示，接受社会监督。在分清水资源所有权、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使用权及使用量等条件下，积极开展土右旗黄灌区农业用水水权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分配和确权登记工作。</w:t>
      </w:r>
    </w:p>
    <w:p>
      <w:pPr>
        <w:spacing w:before="267" w:line="332" w:lineRule="auto"/>
        <w:ind w:right="110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1.开展黄灌区基础数据调查。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对土右旗2个大型灌区(民族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团结灌区、磴口灌区土右灌域)、13个中小型灌区进行调查摸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底，包括各级渠道长度、建筑物情况、取水量、灌溉面积、种植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结构等基础资料，为灌区的精细管理创造必要条件。</w:t>
      </w:r>
    </w:p>
    <w:p>
      <w:pPr>
        <w:spacing w:before="208" w:line="328" w:lineRule="auto"/>
        <w:ind w:right="74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全面推进黄灌区农业用水确权工作。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根据分配到我旗用水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总量，以基本农田确权面积结合灌区基础数据调查结果，充分考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虑作物生长期净灌溉定额、冬灌压盐水和渠系水利用系数，将农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业用水权逐级分解到干渠分水口、各乡镇、各村组，确权登记到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有效计量最小单元。</w:t>
      </w:r>
    </w:p>
    <w:p>
      <w:pPr>
        <w:sectPr>
          <w:footerReference r:id="rId6" w:type="default"/>
          <w:pgSz w:w="11900" w:h="16900"/>
          <w:pgMar w:top="1436" w:right="1625" w:bottom="1387" w:left="1299" w:header="0" w:footer="1079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340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3.水权分配方案。</w:t>
      </w:r>
      <w:r>
        <w:rPr>
          <w:rFonts w:ascii="仿宋" w:hAnsi="仿宋" w:eastAsia="仿宋" w:cs="仿宋"/>
          <w:spacing w:val="-12"/>
          <w:sz w:val="31"/>
          <w:szCs w:val="31"/>
        </w:rPr>
        <w:t>旗水务局委托第三方，针对土右旗团结灌区、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镫口灌区土右灌域及沿黄中小型灌区灌溉面积、</w:t>
      </w:r>
      <w:r>
        <w:rPr>
          <w:rFonts w:ascii="仿宋" w:hAnsi="仿宋" w:eastAsia="仿宋" w:cs="仿宋"/>
          <w:spacing w:val="5"/>
          <w:sz w:val="31"/>
          <w:szCs w:val="31"/>
        </w:rPr>
        <w:t>渠系现状等进行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基础情况调查，在基础数据调查的基础上，对基础数据进行汇总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分析，同时对各个行政区进行水量分配。按照灌溉面积，</w:t>
      </w:r>
      <w:r>
        <w:rPr>
          <w:rFonts w:ascii="仿宋" w:hAnsi="仿宋" w:eastAsia="仿宋" w:cs="仿宋"/>
          <w:spacing w:val="6"/>
          <w:sz w:val="31"/>
          <w:szCs w:val="31"/>
        </w:rPr>
        <w:t>确定种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植作物斗口的灌溉定额，然后在考虑支渠、干渠的渠道损</w:t>
      </w:r>
      <w:r>
        <w:rPr>
          <w:rFonts w:ascii="仿宋" w:hAnsi="仿宋" w:eastAsia="仿宋" w:cs="仿宋"/>
          <w:spacing w:val="7"/>
          <w:sz w:val="31"/>
          <w:szCs w:val="31"/>
        </w:rPr>
        <w:t>失后计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算斗口总需水量。</w:t>
      </w:r>
    </w:p>
    <w:p>
      <w:pPr>
        <w:spacing w:before="175" w:line="339" w:lineRule="auto"/>
        <w:ind w:right="15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灌溉面积参考第三方地表水基础情况调查结果进</w:t>
      </w:r>
      <w:r>
        <w:rPr>
          <w:rFonts w:ascii="仿宋" w:hAnsi="仿宋" w:eastAsia="仿宋" w:cs="仿宋"/>
          <w:spacing w:val="2"/>
          <w:sz w:val="31"/>
          <w:szCs w:val="31"/>
        </w:rPr>
        <w:t>行，根据调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查结果，全旗初步确定黄灌区面积125.82万亩，但</w:t>
      </w:r>
      <w:r>
        <w:rPr>
          <w:rFonts w:ascii="仿宋" w:hAnsi="仿宋" w:eastAsia="仿宋" w:cs="仿宋"/>
          <w:spacing w:val="5"/>
          <w:sz w:val="31"/>
          <w:szCs w:val="31"/>
        </w:rPr>
        <w:t>由于基础数据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调查时间有限，面积在圈定过程中，将部分道路、渠道、荒地、</w:t>
      </w:r>
    </w:p>
    <w:p>
      <w:pPr>
        <w:spacing w:before="202" w:line="340" w:lineRule="auto"/>
        <w:ind w:right="1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盐碱地计入其中；针对此问题，第三方选取20个具有代表性的行 </w:t>
      </w:r>
      <w:r>
        <w:rPr>
          <w:rFonts w:ascii="仿宋" w:hAnsi="仿宋" w:eastAsia="仿宋" w:cs="仿宋"/>
          <w:spacing w:val="3"/>
          <w:sz w:val="31"/>
          <w:szCs w:val="31"/>
        </w:rPr>
        <w:t>政村重新圈定面积，将大的沟渠、道路、部分荒地去除，最</w:t>
      </w:r>
      <w:r>
        <w:rPr>
          <w:rFonts w:ascii="仿宋" w:hAnsi="仿宋" w:eastAsia="仿宋" w:cs="仿宋"/>
          <w:spacing w:val="2"/>
          <w:sz w:val="31"/>
          <w:szCs w:val="31"/>
        </w:rPr>
        <w:t>终确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定参与水量分配的面积在原调查数据的基础上下调14.71%,在此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基础上统一按5%折扣农田内小的沟渠、坝梗等非灌溉用地。然后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按照95%的实灌面积考虑，参与水量分配。</w:t>
      </w:r>
    </w:p>
    <w:p>
      <w:pPr>
        <w:spacing w:before="173" w:line="328" w:lineRule="auto"/>
        <w:ind w:right="10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根据第三方调查结果显示，我旗90%以上黄灌区种植作物为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玉米，根据行业用水定额标准，本次灌溉定额标准选取温暖半干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旱农业区玉米斗口灌溉定额标准，为168立方米/亩</w:t>
      </w:r>
      <w:r>
        <w:rPr>
          <w:rFonts w:ascii="仿宋" w:hAnsi="仿宋" w:eastAsia="仿宋" w:cs="仿宋"/>
          <w:spacing w:val="4"/>
          <w:sz w:val="31"/>
          <w:szCs w:val="31"/>
        </w:rPr>
        <w:t>。对于冬灌，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参考新疆维吾尔自治区行业用水定额标准(新疆维吾尔自治区农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业用水定额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(</w:t>
      </w:r>
      <w:r>
        <w:rPr>
          <w:rFonts w:ascii="仿宋" w:hAnsi="仿宋" w:eastAsia="仿宋" w:cs="仿宋"/>
          <w:sz w:val="31"/>
          <w:szCs w:val="31"/>
        </w:rPr>
        <w:t>DB</w:t>
      </w:r>
      <w:r>
        <w:rPr>
          <w:rFonts w:ascii="仿宋" w:hAnsi="仿宋" w:eastAsia="仿宋" w:cs="仿宋"/>
          <w:spacing w:val="4"/>
          <w:sz w:val="31"/>
          <w:szCs w:val="31"/>
        </w:rPr>
        <w:t>65/T3611-2022))</w:t>
      </w:r>
      <w:r>
        <w:rPr>
          <w:rFonts w:ascii="仿宋" w:hAnsi="仿宋" w:eastAsia="仿宋" w:cs="仿宋"/>
          <w:spacing w:val="30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</w:rPr>
        <w:t>中冬灌</w:t>
      </w:r>
      <w:r>
        <w:rPr>
          <w:rFonts w:ascii="仿宋" w:hAnsi="仿宋" w:eastAsia="仿宋" w:cs="仿宋"/>
          <w:spacing w:val="3"/>
          <w:sz w:val="31"/>
          <w:szCs w:val="31"/>
        </w:rPr>
        <w:t>相关数据，为90立方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米/亩。</w:t>
      </w:r>
    </w:p>
    <w:p>
      <w:pPr>
        <w:spacing w:before="266" w:line="327" w:lineRule="auto"/>
        <w:ind w:right="89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本次水量分配过程中参考磴口灌区2022年度跃进渠干渠渠道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损失率，总干渠渠道利用率5%,干渠渠道损</w:t>
      </w:r>
      <w:r>
        <w:rPr>
          <w:rFonts w:ascii="仿宋" w:hAnsi="仿宋" w:eastAsia="仿宋" w:cs="仿宋"/>
          <w:spacing w:val="23"/>
          <w:sz w:val="31"/>
          <w:szCs w:val="31"/>
        </w:rPr>
        <w:t>失率为15%,支渠渠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道损失率根据《灌溉与排水工程设计标准》</w:t>
      </w:r>
      <w:r>
        <w:rPr>
          <w:rFonts w:ascii="仿宋" w:hAnsi="仿宋" w:eastAsia="仿宋" w:cs="仿宋"/>
          <w:spacing w:val="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(GB50288-2018)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计</w:t>
      </w:r>
    </w:p>
    <w:p>
      <w:pPr>
        <w:sectPr>
          <w:footerReference r:id="rId7" w:type="default"/>
          <w:pgSz w:w="12100" w:h="17040"/>
          <w:pgMar w:top="1448" w:right="1604" w:bottom="1477" w:left="1479" w:header="0" w:footer="1169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算，每公里为2.1%。</w:t>
      </w:r>
    </w:p>
    <w:p>
      <w:pPr>
        <w:spacing w:before="221" w:line="222" w:lineRule="auto"/>
        <w:ind w:left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(二)深化水价和水费收缴分类改革</w:t>
      </w:r>
    </w:p>
    <w:p>
      <w:pPr>
        <w:spacing w:before="195" w:line="345" w:lineRule="auto"/>
        <w:ind w:right="127" w:firstLine="6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1.确定水价。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发改委在现有定价的基础上，分级分类</w:t>
      </w:r>
      <w:r>
        <w:rPr>
          <w:rFonts w:ascii="仿宋" w:hAnsi="仿宋" w:eastAsia="仿宋" w:cs="仿宋"/>
          <w:spacing w:val="6"/>
          <w:sz w:val="30"/>
          <w:szCs w:val="30"/>
        </w:rPr>
        <w:t>制定差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别化水价，进一步核定国管灌区水价，斗口(乡镇级)</w:t>
      </w:r>
      <w:r>
        <w:rPr>
          <w:rFonts w:ascii="仿宋" w:hAnsi="仿宋" w:eastAsia="仿宋" w:cs="仿宋"/>
          <w:spacing w:val="26"/>
          <w:sz w:val="30"/>
          <w:szCs w:val="30"/>
        </w:rPr>
        <w:t>水价和终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端(村级)水价按照水务局出具的指导意见规定执行。</w:t>
      </w:r>
    </w:p>
    <w:p>
      <w:pPr>
        <w:spacing w:before="199" w:line="345" w:lineRule="auto"/>
        <w:ind w:right="101" w:firstLine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0"/>
          <w:szCs w:val="30"/>
        </w:rPr>
        <w:t>2.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水费收缴。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国管灌区水费由灌区管理单位按照发改部门核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定水价收取，用于国管工程的运行维护；斗口(乡镇级)水价以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乡镇为单位按照水行政主管部门建议指导价或协议水价收取；终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端(村级)水价以村为单位按照水行政主管部门建议指导价或</w:t>
      </w:r>
      <w:r>
        <w:rPr>
          <w:rFonts w:ascii="仿宋" w:hAnsi="仿宋" w:eastAsia="仿宋" w:cs="仿宋"/>
          <w:spacing w:val="26"/>
          <w:sz w:val="30"/>
          <w:szCs w:val="30"/>
        </w:rPr>
        <w:t>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议水价收取；村级收取的水费扣除管理人员经费和斗口以下渠系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运行维护费用后统一上交乡镇级管理机构；乡镇级管理机构所收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缴的水费扣除斗口以上分水口以下渠系运行维护费用后集中支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付干渠分水口水费，收缴水费和上交水费全部公</w:t>
      </w:r>
      <w:r>
        <w:rPr>
          <w:rFonts w:ascii="仿宋" w:hAnsi="仿宋" w:eastAsia="仿宋" w:cs="仿宋"/>
          <w:spacing w:val="16"/>
          <w:sz w:val="30"/>
          <w:szCs w:val="30"/>
        </w:rPr>
        <w:t>示。</w:t>
      </w:r>
    </w:p>
    <w:p>
      <w:pPr>
        <w:spacing w:before="193" w:line="345" w:lineRule="auto"/>
        <w:ind w:right="80" w:firstLine="65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30"/>
          <w:szCs w:val="30"/>
        </w:rPr>
        <w:t>3.</w:t>
      </w:r>
      <w:r>
        <w:rPr>
          <w:rFonts w:ascii="Times New Roman" w:hAnsi="Times New Roman" w:eastAsia="Times New Roman" w:cs="Times New Roman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深化农业水价综合改革。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按照实用水量精准征收水费，推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进农业灌溉定额内优惠水价、超定额累进加价制度，建立农业用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水精准补贴和节水奖励机制，逐步适度提高农业水价，调动用水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户节水灌溉积极性，提高农业用水效率。</w:t>
      </w:r>
    </w:p>
    <w:p>
      <w:pPr>
        <w:spacing w:before="158" w:line="224" w:lineRule="auto"/>
        <w:ind w:left="65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5"/>
          <w:sz w:val="30"/>
          <w:szCs w:val="30"/>
        </w:rPr>
        <w:t>(三)开展水权交易</w:t>
      </w:r>
    </w:p>
    <w:p>
      <w:pPr>
        <w:spacing w:before="214" w:line="325" w:lineRule="auto"/>
        <w:ind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搭建用水权市场交易平台。制定土右旗黄灌区农业用水水权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交易制度，建立水权市场运行机制。明确水权交易的主体、原则、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范围、形式等，用水合作组织、村委会等用水主体节约水资源的</w:t>
      </w:r>
      <w:r>
        <w:rPr>
          <w:rFonts w:ascii="仿宋" w:hAnsi="仿宋" w:eastAsia="仿宋" w:cs="仿宋"/>
          <w:spacing w:val="8"/>
          <w:sz w:val="30"/>
          <w:szCs w:val="30"/>
        </w:rPr>
        <w:t>，</w:t>
      </w:r>
    </w:p>
    <w:p>
      <w:pPr>
        <w:spacing w:before="1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可在取水权证有效期和取水限额内有偿转让相应的取水权。</w:t>
      </w:r>
    </w:p>
    <w:p>
      <w:pPr>
        <w:spacing w:before="186" w:line="223" w:lineRule="auto"/>
        <w:ind w:left="65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40"/>
          <w:sz w:val="30"/>
          <w:szCs w:val="30"/>
        </w:rPr>
        <w:t>(四)创新管理模式</w:t>
      </w:r>
    </w:p>
    <w:p>
      <w:pPr>
        <w:sectPr>
          <w:footerReference r:id="rId8" w:type="default"/>
          <w:pgSz w:w="11900" w:h="16900"/>
          <w:pgMar w:top="1436" w:right="1610" w:bottom="1367" w:left="1309" w:header="0" w:footer="1101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4" w:line="306" w:lineRule="auto"/>
        <w:ind w:right="305" w:firstLine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12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建立旗级、乡镇级、村级三级灌溉用水管理体系。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旗级用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水管理部门负责全旗灌溉用水计划的核定并组织灌区管理单位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严格执行用水计划，负责统筹实施节水奖励和超定</w:t>
      </w:r>
      <w:r>
        <w:rPr>
          <w:rFonts w:ascii="仿宋" w:hAnsi="仿宋" w:eastAsia="仿宋" w:cs="仿宋"/>
          <w:spacing w:val="-4"/>
          <w:sz w:val="32"/>
          <w:szCs w:val="32"/>
        </w:rPr>
        <w:t>额累进加价，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并指导对非国管渠道进行维修养护。乡镇级要严格审核村级</w:t>
      </w:r>
      <w:r>
        <w:rPr>
          <w:rFonts w:ascii="仿宋" w:hAnsi="仿宋" w:eastAsia="仿宋" w:cs="仿宋"/>
          <w:spacing w:val="-6"/>
          <w:sz w:val="32"/>
          <w:szCs w:val="32"/>
        </w:rPr>
        <w:t>上报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的用水计划，监管用水计划的落实，组织节水奖励和超</w:t>
      </w:r>
      <w:r>
        <w:rPr>
          <w:rFonts w:ascii="仿宋" w:hAnsi="仿宋" w:eastAsia="仿宋" w:cs="仿宋"/>
          <w:spacing w:val="-4"/>
          <w:sz w:val="32"/>
          <w:szCs w:val="32"/>
        </w:rPr>
        <w:t>定额累进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加价公示实施，具体组织辖区内非国管渠道维修养护。村级组建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用水合作组织，全面负责村内灌溉用水管理和村级非国管渠道的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维修养护；负责水权核算到户，组织上报节水奖励对象，代收定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额内水费和超定额累进加价水费并上缴，组织编制年</w:t>
      </w:r>
      <w:r>
        <w:rPr>
          <w:rFonts w:ascii="仿宋" w:hAnsi="仿宋" w:eastAsia="仿宋" w:cs="仿宋"/>
          <w:spacing w:val="-5"/>
          <w:sz w:val="32"/>
          <w:szCs w:val="32"/>
        </w:rPr>
        <w:t>度用水计划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并严控用水量。</w:t>
      </w:r>
    </w:p>
    <w:p>
      <w:pPr>
        <w:spacing w:before="149" w:line="306" w:lineRule="auto"/>
        <w:ind w:right="293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2.建立与灌区管理单位相互配合监督的机制。旗级用水管</w:t>
      </w:r>
      <w:r>
        <w:rPr>
          <w:rFonts w:ascii="仿宋" w:hAnsi="仿宋" w:eastAsia="仿宋" w:cs="仿宋"/>
          <w:spacing w:val="-4"/>
          <w:sz w:val="32"/>
          <w:szCs w:val="32"/>
        </w:rPr>
        <w:t>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部门加强与灌区管理单位的配合，每年3月编制完成年度用水计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划，与灌区管理单位进行充分沟通联系，灌溉期间用水量数据共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享，加强监管，严格总量控制，严禁超指标取水。</w:t>
      </w:r>
    </w:p>
    <w:p>
      <w:pPr>
        <w:spacing w:before="145" w:line="222" w:lineRule="auto"/>
        <w:ind w:left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(五)推进黄河水灌区高效节水工程实施</w:t>
      </w:r>
    </w:p>
    <w:p>
      <w:pPr>
        <w:spacing w:before="265" w:line="300" w:lineRule="auto"/>
        <w:ind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推进黄河水灌区滴灌工程实施。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2023年完成黄河水灌区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2.4万亩滴灌试点的实施，2024年要在总结试点经验的基础上全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面推广黄河水灌区滴灌工程的实施。要结合高标准农田建设，完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成滴灌工程范围内的土地平整、渠系配套。黄灌区滴灌工程要应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上尽上，逐步改变陈旧的灌溉思维、模式，积极探索</w:t>
      </w:r>
      <w:r>
        <w:rPr>
          <w:rFonts w:ascii="仿宋" w:hAnsi="仿宋" w:eastAsia="仿宋" w:cs="仿宋"/>
          <w:spacing w:val="-3"/>
          <w:sz w:val="32"/>
          <w:szCs w:val="32"/>
        </w:rPr>
        <w:t>冬灌压盐两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年一次等灌溉制度，完成圪洞堰和什四份子灌区干</w:t>
      </w:r>
      <w:r>
        <w:rPr>
          <w:rFonts w:ascii="仿宋" w:hAnsi="仿宋" w:eastAsia="仿宋" w:cs="仿宋"/>
          <w:spacing w:val="-4"/>
          <w:sz w:val="32"/>
          <w:szCs w:val="32"/>
        </w:rPr>
        <w:t>支渠节水改造，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促进工程节水。</w:t>
      </w:r>
    </w:p>
    <w:p>
      <w:pPr>
        <w:spacing w:before="130" w:line="524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14"/>
          <w:sz w:val="32"/>
          <w:szCs w:val="32"/>
        </w:rPr>
        <w:t>2.</w:t>
      </w:r>
      <w:r>
        <w:rPr>
          <w:rFonts w:ascii="Times New Roman" w:hAnsi="Times New Roman" w:eastAsia="Times New Roman" w:cs="Times New Roman"/>
          <w:spacing w:val="-18"/>
          <w:position w:val="1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"/>
          <w:position w:val="14"/>
          <w:sz w:val="32"/>
          <w:szCs w:val="32"/>
        </w:rPr>
        <w:t>推动黄河水灌区适度规模化经营</w:t>
      </w:r>
      <w:r>
        <w:rPr>
          <w:rFonts w:ascii="仿宋" w:hAnsi="仿宋" w:eastAsia="仿宋" w:cs="仿宋"/>
          <w:spacing w:val="-1"/>
          <w:position w:val="14"/>
          <w:sz w:val="32"/>
          <w:szCs w:val="32"/>
        </w:rPr>
        <w:t>。要综合采取土地流转、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大户承包、农民连户、村组+公司等方式实行耕地规模化经营，</w:t>
      </w:r>
    </w:p>
    <w:p>
      <w:pPr>
        <w:sectPr>
          <w:footerReference r:id="rId9" w:type="default"/>
          <w:pgSz w:w="12150" w:h="17080"/>
          <w:pgMar w:top="1451" w:right="1493" w:bottom="1459" w:left="1470" w:header="0" w:footer="1191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保证黄灌区滴灌工程顺利实施，成功运行。</w:t>
      </w:r>
    </w:p>
    <w:p>
      <w:pPr>
        <w:spacing w:before="125" w:line="317" w:lineRule="auto"/>
        <w:ind w:left="14" w:right="105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3.促进农业增产、农民增收。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加大农业灌溉和农业种植先进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技术培训力度，综合采取深耕深翻、盐碱地改良、秸杆还田等措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施，配合合理的滴灌制度，不断提高作物亩产，实现水费增收</w:t>
      </w:r>
      <w:r>
        <w:rPr>
          <w:rFonts w:ascii="仿宋" w:hAnsi="仿宋" w:eastAsia="仿宋" w:cs="仿宋"/>
          <w:spacing w:val="5"/>
          <w:sz w:val="31"/>
          <w:szCs w:val="31"/>
        </w:rPr>
        <w:t>与</w:t>
      </w:r>
    </w:p>
    <w:p>
      <w:pPr>
        <w:spacing w:line="223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农民增收共赢。</w:t>
      </w:r>
    </w:p>
    <w:p>
      <w:pPr>
        <w:spacing w:before="157" w:line="228" w:lineRule="auto"/>
        <w:ind w:left="78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(六)计量设施安装</w:t>
      </w:r>
    </w:p>
    <w:p>
      <w:pPr>
        <w:spacing w:before="143" w:line="309" w:lineRule="auto"/>
        <w:ind w:left="14" w:right="102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完成非居民重点取用户(年取水量5万立方米及以上)、大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中型灌区渠首取水口、园区工业用水等在线监测设施安装，暂未</w:t>
      </w:r>
    </w:p>
    <w:p>
      <w:pPr>
        <w:spacing w:before="2" w:line="220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安装计量设施的农业灌溉实行“以电折水”计量。</w:t>
      </w:r>
    </w:p>
    <w:p>
      <w:pPr>
        <w:spacing w:before="206" w:line="221" w:lineRule="auto"/>
        <w:ind w:left="6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三、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工作步骤</w:t>
      </w:r>
    </w:p>
    <w:p>
      <w:pPr>
        <w:spacing w:before="159" w:line="223" w:lineRule="auto"/>
        <w:ind w:left="78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(一)开展前期工作</w:t>
      </w:r>
    </w:p>
    <w:p>
      <w:pPr>
        <w:spacing w:before="127" w:line="220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1.成立工作领导小组。明确各相关成员单位、乡镇的职责。</w:t>
      </w:r>
    </w:p>
    <w:p>
      <w:pPr>
        <w:spacing w:before="156" w:line="538" w:lineRule="exact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16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19"/>
          <w:position w:val="1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position w:val="16"/>
          <w:sz w:val="31"/>
          <w:szCs w:val="31"/>
        </w:rPr>
        <w:t>依托第三方负责完成基础数据调查及汇总工作。最终</w:t>
      </w:r>
      <w:r>
        <w:rPr>
          <w:rFonts w:ascii="仿宋" w:hAnsi="仿宋" w:eastAsia="仿宋" w:cs="仿宋"/>
          <w:spacing w:val="5"/>
          <w:position w:val="16"/>
          <w:sz w:val="31"/>
          <w:szCs w:val="31"/>
        </w:rPr>
        <w:t>完</w:t>
      </w:r>
      <w:r>
        <w:rPr>
          <w:rFonts w:ascii="仿宋" w:hAnsi="仿宋" w:eastAsia="仿宋" w:cs="仿宋"/>
          <w:spacing w:val="4"/>
          <w:position w:val="16"/>
          <w:sz w:val="31"/>
          <w:szCs w:val="31"/>
        </w:rPr>
        <w:t>成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《土默特右旗黄灌区农业用水水权分配方案》。</w:t>
      </w:r>
    </w:p>
    <w:p>
      <w:pPr>
        <w:spacing w:before="155" w:line="224" w:lineRule="auto"/>
        <w:ind w:left="78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(二)确定确权登记的主体、对象、期限和确权登记形式</w:t>
      </w:r>
    </w:p>
    <w:p>
      <w:pPr>
        <w:spacing w:before="141" w:line="222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6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确权主体：</w:t>
      </w:r>
      <w:r>
        <w:rPr>
          <w:rFonts w:ascii="仿宋" w:hAnsi="仿宋" w:eastAsia="仿宋" w:cs="仿宋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土默特右旗人民政府。</w:t>
      </w:r>
    </w:p>
    <w:p>
      <w:pPr>
        <w:spacing w:before="147" w:line="522" w:lineRule="exact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15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3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position w:val="15"/>
          <w:sz w:val="31"/>
          <w:szCs w:val="31"/>
        </w:rPr>
        <w:t>确权登记对象：</w:t>
      </w:r>
      <w:r>
        <w:rPr>
          <w:rFonts w:ascii="仿宋" w:hAnsi="仿宋" w:eastAsia="仿宋" w:cs="仿宋"/>
          <w:spacing w:val="80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15"/>
          <w:sz w:val="31"/>
          <w:szCs w:val="31"/>
        </w:rPr>
        <w:t>以镫口灌区土右灌域、团结灌区、13个沿</w:t>
      </w:r>
    </w:p>
    <w:p>
      <w:pPr>
        <w:spacing w:before="2" w:line="220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黄中小型灌区内行政村及农业灌溉用水大户为确权登记对象。</w:t>
      </w:r>
    </w:p>
    <w:p>
      <w:pPr>
        <w:spacing w:before="148" w:line="310" w:lineRule="auto"/>
        <w:ind w:left="14" w:right="54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用水权属凭证期限：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用水权属凭证期限有效期为5年，如到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期想要延续，取用水户要在到期前的45天内，提出延续申请，由</w:t>
      </w:r>
    </w:p>
    <w:p>
      <w:pPr>
        <w:spacing w:before="1" w:line="220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具有管理权限的旗级水行政主管部门受理。</w:t>
      </w:r>
    </w:p>
    <w:p>
      <w:pPr>
        <w:spacing w:before="148" w:line="311" w:lineRule="auto"/>
        <w:ind w:left="14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登记形式：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用水权属登记采用颁发书面证书形式进行登记，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后期若接入互联网在线管理平台，也可采取与书面登记同等效力</w:t>
      </w:r>
    </w:p>
    <w:p>
      <w:pPr>
        <w:spacing w:before="1" w:line="223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的电子证书形式。</w:t>
      </w:r>
    </w:p>
    <w:p>
      <w:pPr>
        <w:sectPr>
          <w:footerReference r:id="rId10" w:type="default"/>
          <w:pgSz w:w="11970" w:h="17000"/>
          <w:pgMar w:top="1445" w:right="1595" w:bottom="1455" w:left="1394" w:header="0" w:footer="1149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223" w:lineRule="auto"/>
        <w:ind w:left="80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(三)建立水权确权登记信息化管理</w:t>
      </w:r>
    </w:p>
    <w:p>
      <w:pPr>
        <w:spacing w:before="185" w:line="340" w:lineRule="auto"/>
        <w:ind w:right="139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在全面完成各乡、镇和灌区管理单位国管干渠、分干渠开口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的直口渠水权确权登记工作的基础上，汇总完成全灌域水权确权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登记工作，建立土右旗水权确权登记数据库。</w:t>
      </w:r>
    </w:p>
    <w:p>
      <w:pPr>
        <w:spacing w:before="194" w:line="221" w:lineRule="auto"/>
        <w:ind w:left="80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(四)建立旗、乡镇、村三级灌溉管理体系</w:t>
      </w:r>
    </w:p>
    <w:p>
      <w:pPr>
        <w:spacing w:before="186" w:line="339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研究制定《农业灌溉末级渠系终端水费收缴及</w:t>
      </w:r>
      <w:r>
        <w:rPr>
          <w:rFonts w:ascii="仿宋" w:hAnsi="仿宋" w:eastAsia="仿宋" w:cs="仿宋"/>
          <w:spacing w:val="8"/>
          <w:sz w:val="31"/>
          <w:szCs w:val="31"/>
        </w:rPr>
        <w:t>末级渠系水费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使用管理办法》《基层水利服务组织管理办法》《小型农田水利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工程产权制度管理办法》《农业用水总量控制方案》等相关制度，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完善三级灌溉管理体系组建。乡镇和村级建立相应的工作机制，</w:t>
      </w:r>
    </w:p>
    <w:p>
      <w:pPr>
        <w:spacing w:before="201" w:line="568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9"/>
          <w:sz w:val="31"/>
          <w:szCs w:val="31"/>
        </w:rPr>
        <w:t>专人专班进行确权工作，巩固基层治理，共同维护</w:t>
      </w:r>
      <w:r>
        <w:rPr>
          <w:rFonts w:ascii="仿宋" w:hAnsi="仿宋" w:eastAsia="仿宋" w:cs="仿宋"/>
          <w:spacing w:val="6"/>
          <w:position w:val="19"/>
          <w:sz w:val="31"/>
          <w:szCs w:val="31"/>
        </w:rPr>
        <w:t>好农民的合法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权益和农村社会稳定。</w:t>
      </w:r>
    </w:p>
    <w:p>
      <w:pPr>
        <w:spacing w:before="195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四、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组织保障</w:t>
      </w:r>
    </w:p>
    <w:p>
      <w:pPr>
        <w:spacing w:before="190" w:line="224" w:lineRule="auto"/>
        <w:ind w:left="8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(一)加强组织领导</w:t>
      </w:r>
    </w:p>
    <w:p>
      <w:pPr>
        <w:spacing w:before="179" w:line="340" w:lineRule="auto"/>
        <w:ind w:right="79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我旗黄灌区农业用水水权分配和确权登记工作政策性强、涉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及面广、社会影响大。为确保此项工作顺利开展</w:t>
      </w:r>
      <w:r>
        <w:rPr>
          <w:rFonts w:ascii="仿宋" w:hAnsi="仿宋" w:eastAsia="仿宋" w:cs="仿宋"/>
          <w:spacing w:val="8"/>
          <w:sz w:val="31"/>
          <w:szCs w:val="31"/>
        </w:rPr>
        <w:t>，按期完成，需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要各成员单位密切配合，共同推进黄灌区农业水权确权工作，成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立土右旗黄灌区农业灌溉水权分配和确权登记工作领导小组。具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体组成人员如下：</w:t>
      </w:r>
    </w:p>
    <w:p>
      <w:pPr>
        <w:spacing w:line="187" w:lineRule="exact"/>
      </w:pPr>
    </w:p>
    <w:tbl>
      <w:tblPr>
        <w:tblStyle w:val="4"/>
        <w:tblW w:w="6244" w:type="dxa"/>
        <w:tblInd w:w="64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872"/>
        <w:gridCol w:w="359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78" w:type="dxa"/>
            <w:vAlign w:val="top"/>
          </w:tcPr>
          <w:p>
            <w:pPr>
              <w:spacing w:line="233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组</w:t>
            </w:r>
          </w:p>
        </w:tc>
        <w:tc>
          <w:tcPr>
            <w:tcW w:w="1872" w:type="dxa"/>
            <w:vAlign w:val="top"/>
          </w:tcPr>
          <w:p>
            <w:pPr>
              <w:spacing w:line="223" w:lineRule="auto"/>
              <w:ind w:left="1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36"/>
                <w:sz w:val="31"/>
                <w:szCs w:val="31"/>
              </w:rPr>
              <w:t>长：</w:t>
            </w:r>
            <w:r>
              <w:rPr>
                <w:rFonts w:ascii="仿宋" w:hAnsi="仿宋" w:eastAsia="仿宋" w:cs="仿宋"/>
                <w:spacing w:val="-5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6"/>
                <w:sz w:val="31"/>
                <w:szCs w:val="31"/>
              </w:rPr>
              <w:t>李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36"/>
                <w:sz w:val="31"/>
                <w:szCs w:val="31"/>
              </w:rPr>
              <w:t>智</w:t>
            </w:r>
          </w:p>
        </w:tc>
        <w:tc>
          <w:tcPr>
            <w:tcW w:w="3594" w:type="dxa"/>
            <w:vAlign w:val="top"/>
          </w:tcPr>
          <w:p>
            <w:pPr>
              <w:spacing w:line="229" w:lineRule="auto"/>
              <w:ind w:left="13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旗旗委副书记、政府旗长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8" w:type="dxa"/>
            <w:vAlign w:val="top"/>
          </w:tcPr>
          <w:p>
            <w:pPr>
              <w:spacing w:before="121" w:line="224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31"/>
                <w:szCs w:val="31"/>
              </w:rPr>
              <w:t>副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8"/>
                <w:sz w:val="31"/>
                <w:szCs w:val="31"/>
              </w:rPr>
              <w:t>组</w:t>
            </w:r>
          </w:p>
        </w:tc>
        <w:tc>
          <w:tcPr>
            <w:tcW w:w="1872" w:type="dxa"/>
            <w:vAlign w:val="top"/>
          </w:tcPr>
          <w:p>
            <w:pPr>
              <w:spacing w:before="121" w:line="222" w:lineRule="auto"/>
              <w:ind w:left="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1"/>
                <w:szCs w:val="31"/>
              </w:rPr>
              <w:t>长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31"/>
                <w:szCs w:val="31"/>
              </w:rPr>
              <w:t>：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高俊峰</w:t>
            </w:r>
          </w:p>
        </w:tc>
        <w:tc>
          <w:tcPr>
            <w:tcW w:w="3594" w:type="dxa"/>
            <w:vAlign w:val="top"/>
          </w:tcPr>
          <w:p>
            <w:pPr>
              <w:spacing w:before="120" w:line="223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旗政府副旗长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78" w:type="dxa"/>
            <w:vAlign w:val="top"/>
          </w:tcPr>
          <w:p>
            <w:pPr>
              <w:spacing w:before="121" w:line="224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成</w:t>
            </w:r>
          </w:p>
        </w:tc>
        <w:tc>
          <w:tcPr>
            <w:tcW w:w="1872" w:type="dxa"/>
            <w:vAlign w:val="top"/>
          </w:tcPr>
          <w:p>
            <w:pPr>
              <w:spacing w:before="121" w:line="345" w:lineRule="auto"/>
              <w:ind w:left="806" w:right="156" w:hanging="63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5"/>
                <w:sz w:val="30"/>
                <w:szCs w:val="30"/>
              </w:rPr>
              <w:t>员：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35"/>
                <w:sz w:val="30"/>
                <w:szCs w:val="30"/>
              </w:rPr>
              <w:t>张</w:t>
            </w:r>
            <w:r>
              <w:rPr>
                <w:rFonts w:ascii="仿宋" w:hAnsi="仿宋" w:eastAsia="仿宋" w:cs="仿宋"/>
                <w:spacing w:val="17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35"/>
                <w:sz w:val="30"/>
                <w:szCs w:val="30"/>
              </w:rPr>
              <w:t>扬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王</w:t>
            </w:r>
            <w:r>
              <w:rPr>
                <w:rFonts w:ascii="仿宋" w:hAnsi="仿宋" w:eastAsia="仿宋" w:cs="仿宋"/>
                <w:spacing w:val="7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东</w:t>
            </w:r>
          </w:p>
          <w:p>
            <w:pPr>
              <w:spacing w:line="195" w:lineRule="auto"/>
              <w:ind w:left="80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9"/>
                <w:sz w:val="30"/>
                <w:szCs w:val="30"/>
              </w:rPr>
              <w:t>白</w:t>
            </w:r>
            <w:r>
              <w:rPr>
                <w:rFonts w:ascii="仿宋" w:hAnsi="仿宋" w:eastAsia="仿宋" w:cs="仿宋"/>
                <w:spacing w:val="23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spacing w:val="-29"/>
                <w:sz w:val="30"/>
                <w:szCs w:val="30"/>
              </w:rPr>
              <w:t>杰</w:t>
            </w:r>
          </w:p>
        </w:tc>
        <w:tc>
          <w:tcPr>
            <w:tcW w:w="3594" w:type="dxa"/>
            <w:vAlign w:val="top"/>
          </w:tcPr>
          <w:p>
            <w:pPr>
              <w:spacing w:before="121" w:line="223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旗政府办公室主任</w:t>
            </w:r>
          </w:p>
          <w:p>
            <w:pPr>
              <w:spacing w:before="187" w:line="560" w:lineRule="exact"/>
              <w:ind w:left="15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7"/>
                <w:position w:val="18"/>
                <w:sz w:val="30"/>
                <w:szCs w:val="30"/>
              </w:rPr>
              <w:t>旗宣传部常务副部长</w:t>
            </w:r>
          </w:p>
          <w:p>
            <w:pPr>
              <w:spacing w:before="1" w:line="194" w:lineRule="auto"/>
              <w:ind w:left="1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4"/>
                <w:sz w:val="30"/>
                <w:szCs w:val="30"/>
              </w:rPr>
              <w:t>旗机关服务中心副主任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2080" w:h="17070"/>
          <w:pgMar w:top="1450" w:right="1615" w:bottom="1459" w:left="1459" w:header="0" w:footer="1191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7" w:line="560" w:lineRule="exact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position w:val="19"/>
          <w:sz w:val="30"/>
          <w:szCs w:val="30"/>
        </w:rPr>
        <w:t>赵</w:t>
      </w:r>
      <w:r>
        <w:rPr>
          <w:rFonts w:ascii="仿宋" w:hAnsi="仿宋" w:eastAsia="仿宋" w:cs="仿宋"/>
          <w:spacing w:val="17"/>
          <w:position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position w:val="19"/>
          <w:sz w:val="30"/>
          <w:szCs w:val="30"/>
        </w:rPr>
        <w:t>睿</w:t>
      </w:r>
      <w:r>
        <w:rPr>
          <w:rFonts w:ascii="仿宋" w:hAnsi="仿宋" w:eastAsia="仿宋" w:cs="仿宋"/>
          <w:spacing w:val="11"/>
          <w:position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7"/>
          <w:position w:val="19"/>
          <w:sz w:val="30"/>
          <w:szCs w:val="30"/>
        </w:rPr>
        <w:t>旗发改委主任</w:t>
      </w:r>
    </w:p>
    <w:p>
      <w:pPr>
        <w:spacing w:line="223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贾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文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旗财政局局长</w:t>
      </w:r>
    </w:p>
    <w:p>
      <w:pPr>
        <w:spacing w:before="194" w:line="222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杨文明</w:t>
      </w:r>
      <w:r>
        <w:rPr>
          <w:rFonts w:ascii="仿宋" w:hAnsi="仿宋" w:eastAsia="仿宋" w:cs="仿宋"/>
          <w:spacing w:val="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旗水务局局长</w:t>
      </w:r>
    </w:p>
    <w:p>
      <w:pPr>
        <w:spacing w:before="201" w:line="222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张雪峰</w:t>
      </w:r>
      <w:r>
        <w:rPr>
          <w:rFonts w:ascii="仿宋" w:hAnsi="仿宋" w:eastAsia="仿宋" w:cs="仿宋"/>
          <w:spacing w:val="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旗农牧局局长</w:t>
      </w:r>
    </w:p>
    <w:p>
      <w:pPr>
        <w:spacing w:before="200" w:line="557" w:lineRule="exact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position w:val="18"/>
          <w:sz w:val="30"/>
          <w:szCs w:val="30"/>
        </w:rPr>
        <w:t>张锐刚</w:t>
      </w:r>
      <w:r>
        <w:rPr>
          <w:rFonts w:ascii="仿宋" w:hAnsi="仿宋" w:eastAsia="仿宋" w:cs="仿宋"/>
          <w:spacing w:val="5"/>
          <w:position w:val="1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position w:val="18"/>
          <w:sz w:val="30"/>
          <w:szCs w:val="30"/>
        </w:rPr>
        <w:t>旗自然资源局局长</w:t>
      </w:r>
    </w:p>
    <w:p>
      <w:pPr>
        <w:spacing w:before="1" w:line="221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党来华</w:t>
      </w:r>
      <w:r>
        <w:rPr>
          <w:rFonts w:ascii="仿宋" w:hAnsi="仿宋" w:eastAsia="仿宋" w:cs="仿宋"/>
          <w:spacing w:val="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旗公安局副局长</w:t>
      </w:r>
    </w:p>
    <w:p>
      <w:pPr>
        <w:spacing w:before="199" w:line="221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吴宏伟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旗信访局局长</w:t>
      </w:r>
    </w:p>
    <w:p>
      <w:pPr>
        <w:spacing w:before="204" w:line="222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张智杰</w:t>
      </w:r>
      <w:r>
        <w:rPr>
          <w:rFonts w:ascii="仿宋" w:hAnsi="仿宋" w:eastAsia="仿宋" w:cs="仿宋"/>
          <w:spacing w:val="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旗档案局局长</w:t>
      </w:r>
    </w:p>
    <w:p>
      <w:pPr>
        <w:spacing w:before="196" w:line="221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高利刚</w:t>
      </w:r>
      <w:r>
        <w:rPr>
          <w:rFonts w:ascii="仿宋" w:hAnsi="仿宋" w:eastAsia="仿宋" w:cs="仿宋"/>
          <w:spacing w:val="1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旗融媒体中心主任</w:t>
      </w:r>
    </w:p>
    <w:p>
      <w:pPr>
        <w:spacing w:before="201" w:line="221" w:lineRule="auto"/>
        <w:ind w:right="164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胡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生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内蒙古自治区黄河镫口灌区管理中心主任</w:t>
      </w:r>
    </w:p>
    <w:p>
      <w:pPr>
        <w:spacing w:before="201" w:line="222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贺小军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萨拉齐镇副镇长</w:t>
      </w:r>
    </w:p>
    <w:p>
      <w:pPr>
        <w:spacing w:before="203" w:line="557" w:lineRule="exact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position w:val="18"/>
          <w:sz w:val="30"/>
          <w:szCs w:val="30"/>
        </w:rPr>
        <w:t>王春梅</w:t>
      </w:r>
      <w:r>
        <w:rPr>
          <w:rFonts w:ascii="仿宋" w:hAnsi="仿宋" w:eastAsia="仿宋" w:cs="仿宋"/>
          <w:spacing w:val="141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position w:val="18"/>
          <w:sz w:val="30"/>
          <w:szCs w:val="30"/>
        </w:rPr>
        <w:t>美岱召镇镇长</w:t>
      </w:r>
    </w:p>
    <w:p>
      <w:pPr>
        <w:spacing w:before="1" w:line="221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董永磊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将军尧镇镇长</w:t>
      </w:r>
    </w:p>
    <w:p>
      <w:pPr>
        <w:spacing w:before="199" w:line="221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郝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伟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"/>
          <w:sz w:val="30"/>
          <w:szCs w:val="30"/>
        </w:rPr>
        <w:t>双龙镇镇长</w:t>
      </w:r>
    </w:p>
    <w:p>
      <w:pPr>
        <w:spacing w:before="201" w:line="561" w:lineRule="exact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position w:val="19"/>
          <w:sz w:val="30"/>
          <w:szCs w:val="30"/>
        </w:rPr>
        <w:t>闫佳伟</w:t>
      </w:r>
      <w:r>
        <w:rPr>
          <w:rFonts w:ascii="仿宋" w:hAnsi="仿宋" w:eastAsia="仿宋" w:cs="仿宋"/>
          <w:spacing w:val="13"/>
          <w:position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position w:val="19"/>
          <w:sz w:val="30"/>
          <w:szCs w:val="30"/>
        </w:rPr>
        <w:t>苏波盖乡乡长</w:t>
      </w:r>
    </w:p>
    <w:p>
      <w:pPr>
        <w:spacing w:before="1" w:line="221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杨荣贞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海子乡乡长</w:t>
      </w:r>
    </w:p>
    <w:p>
      <w:pPr>
        <w:spacing w:before="199" w:line="222" w:lineRule="auto"/>
        <w:ind w:left="2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韩福东</w:t>
      </w:r>
      <w:r>
        <w:rPr>
          <w:rFonts w:ascii="仿宋" w:hAnsi="仿宋" w:eastAsia="仿宋" w:cs="仿宋"/>
          <w:spacing w:val="1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明沙淖乡乡长</w:t>
      </w:r>
    </w:p>
    <w:p>
      <w:pPr>
        <w:spacing w:before="268" w:line="345" w:lineRule="auto"/>
        <w:ind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领导小组办公室设在水务局，办公室主任由杨文明同志兼任，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副主任由发改委、农牧局、水务局分管领导同志</w:t>
      </w:r>
      <w:r>
        <w:rPr>
          <w:rFonts w:ascii="仿宋" w:hAnsi="仿宋" w:eastAsia="仿宋" w:cs="仿宋"/>
          <w:spacing w:val="16"/>
          <w:sz w:val="30"/>
          <w:szCs w:val="30"/>
        </w:rPr>
        <w:t>兼任。工作人员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从成员单位共同抽调人员组成。</w:t>
      </w:r>
    </w:p>
    <w:p>
      <w:pPr>
        <w:spacing w:before="212" w:line="224" w:lineRule="auto"/>
        <w:ind w:left="73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2"/>
          <w:sz w:val="30"/>
          <w:szCs w:val="30"/>
        </w:rPr>
        <w:t>(二)明确责任分工</w:t>
      </w:r>
    </w:p>
    <w:p>
      <w:pPr>
        <w:spacing w:before="184" w:line="560" w:lineRule="exact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position w:val="19"/>
          <w:sz w:val="30"/>
          <w:szCs w:val="30"/>
        </w:rPr>
        <w:t>根据工作职责，进一步压实工作责任，细化工作任务，确保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黄灌区农业用水权确权工作全面、有序推进。各成员单位要主动</w:t>
      </w:r>
    </w:p>
    <w:p>
      <w:pPr>
        <w:sectPr>
          <w:footerReference r:id="rId12" w:type="default"/>
          <w:pgSz w:w="12050" w:h="17010"/>
          <w:pgMar w:top="1445" w:right="1650" w:bottom="1489" w:left="1449" w:header="0" w:footer="1221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作为、密切配合、协同推进，共同抓好工作落</w:t>
      </w:r>
      <w:r>
        <w:rPr>
          <w:rFonts w:ascii="仿宋" w:hAnsi="仿宋" w:eastAsia="仿宋" w:cs="仿宋"/>
          <w:spacing w:val="-2"/>
          <w:sz w:val="31"/>
          <w:szCs w:val="31"/>
        </w:rPr>
        <w:t>实。</w:t>
      </w:r>
    </w:p>
    <w:p>
      <w:pPr>
        <w:spacing w:before="183" w:line="340" w:lineRule="auto"/>
        <w:ind w:right="102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领导小组主要职责：</w:t>
      </w:r>
      <w:r>
        <w:rPr>
          <w:rFonts w:ascii="仿宋" w:hAnsi="仿宋" w:eastAsia="仿宋" w:cs="仿宋"/>
          <w:spacing w:val="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负责组织、协调和指导全旗农业水权确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权登记工作；对整个工作进行全程领导；及时对工作进行总结、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评估、协调，推进水资源使用权确权登记工作；研究决定重大事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项等。</w:t>
      </w:r>
    </w:p>
    <w:p>
      <w:pPr>
        <w:spacing w:before="195" w:line="221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各成员单位主要职责：</w:t>
      </w:r>
    </w:p>
    <w:p>
      <w:pPr>
        <w:spacing w:before="183" w:line="339" w:lineRule="auto"/>
        <w:ind w:right="65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旗政府办：</w:t>
      </w:r>
      <w:r>
        <w:rPr>
          <w:rFonts w:ascii="仿宋" w:hAnsi="仿宋" w:eastAsia="仿宋" w:cs="仿宋"/>
          <w:spacing w:val="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要充分发挥综合协调作用，统筹协调各相关单位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职责，全面落实水权认定中的工作任务，负责审查印发相</w:t>
      </w:r>
      <w:r>
        <w:rPr>
          <w:rFonts w:ascii="仿宋" w:hAnsi="仿宋" w:eastAsia="仿宋" w:cs="仿宋"/>
          <w:spacing w:val="6"/>
          <w:sz w:val="31"/>
          <w:szCs w:val="31"/>
        </w:rPr>
        <w:t>关各类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工作方案、办法等；</w:t>
      </w:r>
    </w:p>
    <w:p>
      <w:pPr>
        <w:spacing w:before="186" w:line="341" w:lineRule="auto"/>
        <w:ind w:right="112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旗委宣传部(融媒体中心):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要充分利用旗内外媒体，加大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对农业用水权确权工作的宣传报道，及时总结推广好经验、好做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法，扩大社会知晓度和参与率。强化水情教育和舆论</w:t>
      </w:r>
      <w:r>
        <w:rPr>
          <w:rFonts w:ascii="仿宋" w:hAnsi="仿宋" w:eastAsia="仿宋" w:cs="仿宋"/>
          <w:spacing w:val="6"/>
          <w:sz w:val="31"/>
          <w:szCs w:val="31"/>
        </w:rPr>
        <w:t>引导，积极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营造深化土右旗黄灌区农业用水权确权的良好</w:t>
      </w:r>
      <w:r>
        <w:rPr>
          <w:rFonts w:ascii="仿宋" w:hAnsi="仿宋" w:eastAsia="仿宋" w:cs="仿宋"/>
          <w:spacing w:val="-1"/>
          <w:sz w:val="31"/>
          <w:szCs w:val="31"/>
        </w:rPr>
        <w:t>舆论氛围。</w:t>
      </w:r>
    </w:p>
    <w:p>
      <w:pPr>
        <w:spacing w:before="171" w:line="585" w:lineRule="exact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position w:val="20"/>
          <w:sz w:val="31"/>
          <w:szCs w:val="31"/>
        </w:rPr>
        <w:t>旗发改委：</w:t>
      </w:r>
      <w:r>
        <w:rPr>
          <w:rFonts w:ascii="仿宋" w:hAnsi="仿宋" w:eastAsia="仿宋" w:cs="仿宋"/>
          <w:spacing w:val="-74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20"/>
          <w:sz w:val="31"/>
          <w:szCs w:val="31"/>
        </w:rPr>
        <w:t>在现有水价的基础上，分级分类制定差别化水价，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进一步核定国管灌区水价。</w:t>
      </w:r>
    </w:p>
    <w:p>
      <w:pPr>
        <w:spacing w:before="184" w:line="334" w:lineRule="auto"/>
        <w:ind w:right="58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旗财政局：</w:t>
      </w:r>
      <w:r>
        <w:rPr>
          <w:rFonts w:ascii="仿宋" w:hAnsi="仿宋" w:eastAsia="仿宋" w:cs="仿宋"/>
          <w:spacing w:val="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多渠道筹措资金，支持推进农业用水权确</w:t>
      </w:r>
      <w:r>
        <w:rPr>
          <w:rFonts w:ascii="仿宋" w:hAnsi="仿宋" w:eastAsia="仿宋" w:cs="仿宋"/>
          <w:spacing w:val="-2"/>
          <w:sz w:val="31"/>
          <w:szCs w:val="31"/>
        </w:rPr>
        <w:t>权工作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顺利开展。负责将黄灌区农业水权确权登记颁证的工作经费纳入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同级财政预算，争取节水项目资金落实。</w:t>
      </w:r>
    </w:p>
    <w:p>
      <w:pPr>
        <w:spacing w:before="198" w:line="333" w:lineRule="auto"/>
        <w:ind w:right="51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旗水务局：</w:t>
      </w:r>
      <w:r>
        <w:rPr>
          <w:rFonts w:ascii="仿宋" w:hAnsi="仿宋" w:eastAsia="仿宋" w:cs="仿宋"/>
          <w:spacing w:val="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负责本次土右旗黄灌区农业水权改革基础数</w:t>
      </w:r>
      <w:r>
        <w:rPr>
          <w:rFonts w:ascii="仿宋" w:hAnsi="仿宋" w:eastAsia="仿宋" w:cs="仿宋"/>
          <w:spacing w:val="-1"/>
          <w:sz w:val="31"/>
          <w:szCs w:val="31"/>
        </w:rPr>
        <w:t>据调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查，编制水权改革方案，完成水权分配，制定《农业用水超定额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累进加价办法和农业用水精准补贴节水奖励办法》,完成旗级灌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溉管理体系建设及确权登记的日常工作，要加强政策指导，完善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具体操作规程，强化农业水权登记的管理，协调有关部门做好</w:t>
      </w:r>
      <w:r>
        <w:rPr>
          <w:rFonts w:ascii="仿宋" w:hAnsi="仿宋" w:eastAsia="仿宋" w:cs="仿宋"/>
          <w:spacing w:val="7"/>
          <w:sz w:val="31"/>
          <w:szCs w:val="31"/>
        </w:rPr>
        <w:t>农</w:t>
      </w:r>
    </w:p>
    <w:p>
      <w:pPr>
        <w:sectPr>
          <w:footerReference r:id="rId13" w:type="default"/>
          <w:pgSz w:w="12170" w:h="17090"/>
          <w:pgMar w:top="1452" w:right="1704" w:bottom="1478" w:left="1479" w:header="0" w:footer="117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7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业水权确权登记颁证工作。</w:t>
      </w:r>
    </w:p>
    <w:p>
      <w:pPr>
        <w:spacing w:before="214" w:line="344" w:lineRule="auto"/>
        <w:ind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旗自然资源局：</w:t>
      </w:r>
      <w:r>
        <w:rPr>
          <w:rFonts w:ascii="仿宋" w:hAnsi="仿宋" w:eastAsia="仿宋" w:cs="仿宋"/>
          <w:spacing w:val="4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要及时提供最新的土地调查成果、基本农田</w:t>
      </w:r>
      <w:r>
        <w:rPr>
          <w:rFonts w:ascii="仿宋" w:hAnsi="仿宋" w:eastAsia="仿宋" w:cs="仿宋"/>
          <w:spacing w:val="-1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集体土地确权成果有关数据资料，配合领导小组办公室做好农</w:t>
      </w:r>
      <w:r>
        <w:rPr>
          <w:rFonts w:ascii="仿宋" w:hAnsi="仿宋" w:eastAsia="仿宋" w:cs="仿宋"/>
          <w:spacing w:val="14"/>
          <w:sz w:val="30"/>
          <w:szCs w:val="30"/>
        </w:rPr>
        <w:t>业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水权确权工作。</w:t>
      </w:r>
    </w:p>
    <w:p>
      <w:pPr>
        <w:spacing w:before="230" w:line="346" w:lineRule="auto"/>
        <w:ind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旗农牧局：</w:t>
      </w:r>
      <w:r>
        <w:rPr>
          <w:rFonts w:ascii="仿宋" w:hAnsi="仿宋" w:eastAsia="仿宋" w:cs="仿宋"/>
          <w:spacing w:val="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负责出台相关政策推动土地规模化经营，常态化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开展土地规模化经营及节水种植结构调整推广工作，高标准农田、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黄灌区高效节水灌溉工程建设。</w:t>
      </w:r>
    </w:p>
    <w:p>
      <w:pPr>
        <w:spacing w:before="227" w:line="219" w:lineRule="auto"/>
        <w:ind w:left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"/>
          <w:sz w:val="30"/>
          <w:szCs w:val="30"/>
        </w:rPr>
        <w:t>旗公安局：</w:t>
      </w:r>
      <w:r>
        <w:rPr>
          <w:rFonts w:ascii="仿宋" w:hAnsi="仿宋" w:eastAsia="仿宋" w:cs="仿宋"/>
          <w:spacing w:val="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负责做好水权确权登记工作中的社会维稳工作</w:t>
      </w:r>
      <w:r>
        <w:rPr>
          <w:rFonts w:ascii="仿宋" w:hAnsi="仿宋" w:eastAsia="仿宋" w:cs="仿宋"/>
          <w:sz w:val="30"/>
          <w:szCs w:val="30"/>
        </w:rPr>
        <w:t>。</w:t>
      </w:r>
    </w:p>
    <w:p>
      <w:pPr>
        <w:spacing w:before="203" w:line="545" w:lineRule="exact"/>
        <w:ind w:left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5"/>
          <w:position w:val="18"/>
          <w:sz w:val="30"/>
          <w:szCs w:val="30"/>
        </w:rPr>
        <w:t>旗信访局：</w:t>
      </w:r>
      <w:r>
        <w:rPr>
          <w:rFonts w:ascii="仿宋" w:hAnsi="仿宋" w:eastAsia="仿宋" w:cs="仿宋"/>
          <w:spacing w:val="98"/>
          <w:position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position w:val="18"/>
          <w:sz w:val="30"/>
          <w:szCs w:val="30"/>
        </w:rPr>
        <w:t>全力做好上访群众的接待工作，实行专人负责，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妥善处理上访案件。</w:t>
      </w:r>
    </w:p>
    <w:p>
      <w:pPr>
        <w:spacing w:before="214" w:line="346" w:lineRule="auto"/>
        <w:ind w:right="67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7"/>
          <w:sz w:val="30"/>
          <w:szCs w:val="30"/>
        </w:rPr>
        <w:t>旗档案局：</w:t>
      </w:r>
      <w:r>
        <w:rPr>
          <w:rFonts w:ascii="仿宋" w:hAnsi="仿宋" w:eastAsia="仿宋" w:cs="仿宋"/>
          <w:spacing w:val="9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负责加强对农业水权确权登记工作档案收集、管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理、保存等工作的指导，提供业务咨询和技术服务，确保水权确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权登记档案的完整与安全。</w:t>
      </w:r>
    </w:p>
    <w:p>
      <w:pPr>
        <w:spacing w:before="204" w:line="571" w:lineRule="exact"/>
        <w:ind w:left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position w:val="20"/>
          <w:sz w:val="30"/>
          <w:szCs w:val="30"/>
        </w:rPr>
        <w:t>黄河镫口灌区管理中心：</w:t>
      </w:r>
      <w:r>
        <w:rPr>
          <w:rFonts w:ascii="仿宋" w:hAnsi="仿宋" w:eastAsia="仿宋" w:cs="仿宋"/>
          <w:spacing w:val="58"/>
          <w:position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position w:val="20"/>
          <w:sz w:val="30"/>
          <w:szCs w:val="30"/>
        </w:rPr>
        <w:t>负责做好用水总量控制工作，配合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旗级、有关乡镇级灌溉管理机构对本灌域水权管理工作。</w:t>
      </w:r>
    </w:p>
    <w:p>
      <w:pPr>
        <w:spacing w:before="204" w:line="338" w:lineRule="auto"/>
        <w:ind w:right="59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有关各乡镇：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树立主体责任意识，完成乡镇和村级</w:t>
      </w:r>
      <w:r>
        <w:rPr>
          <w:rFonts w:ascii="仿宋" w:hAnsi="仿宋" w:eastAsia="仿宋" w:cs="仿宋"/>
          <w:spacing w:val="8"/>
          <w:sz w:val="30"/>
          <w:szCs w:val="30"/>
        </w:rPr>
        <w:t>灌溉管理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体系建设，建立相应的工作机制，专人专班进行确权工作。制定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水费收缴和水费使用管理办法、基层水利服务组织管理办法及小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型农田水利工程产权制度管理办法等工作，巩固基层治理，共同</w:t>
      </w:r>
    </w:p>
    <w:p>
      <w:pPr>
        <w:spacing w:before="1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维护好农民的合法权益和农村社会稳定。</w:t>
      </w:r>
    </w:p>
    <w:p>
      <w:pPr>
        <w:sectPr>
          <w:footerReference r:id="rId14" w:type="default"/>
          <w:pgSz w:w="11830" w:h="16900"/>
          <w:pgMar w:top="1436" w:right="1550" w:bottom="1380" w:left="1330" w:header="0" w:footer="1111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673100</wp:posOffset>
            </wp:positionH>
            <wp:positionV relativeFrom="page">
              <wp:posOffset>9448800</wp:posOffset>
            </wp:positionV>
            <wp:extent cx="5842000" cy="1270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2" cy="12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tabs>
          <w:tab w:val="left" w:pos="419"/>
        </w:tabs>
        <w:spacing w:before="85" w:line="227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position w:val="1"/>
          <w:sz w:val="26"/>
          <w:szCs w:val="26"/>
          <w:u w:val="single" w:color="auto"/>
        </w:rPr>
        <w:tab/>
      </w:r>
      <w:r>
        <w:rPr>
          <w:rFonts w:ascii="仿宋" w:hAnsi="仿宋" w:eastAsia="仿宋" w:cs="仿宋"/>
          <w:spacing w:val="32"/>
          <w:position w:val="1"/>
          <w:sz w:val="26"/>
          <w:szCs w:val="26"/>
          <w:u w:val="single" w:color="auto"/>
        </w:rPr>
        <w:t>土默特右旗人民政府办公室</w:t>
      </w:r>
      <w:r>
        <w:rPr>
          <w:rFonts w:ascii="仿宋" w:hAnsi="仿宋" w:eastAsia="仿宋" w:cs="仿宋"/>
          <w:spacing w:val="1"/>
          <w:position w:val="1"/>
          <w:sz w:val="26"/>
          <w:szCs w:val="26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32"/>
          <w:sz w:val="26"/>
          <w:szCs w:val="26"/>
          <w:u w:val="single" w:color="auto"/>
        </w:rPr>
        <w:t>2023年5月15日印发</w:t>
      </w:r>
      <w:r>
        <w:rPr>
          <w:rFonts w:ascii="仿宋" w:hAnsi="仿宋" w:eastAsia="仿宋" w:cs="仿宋"/>
          <w:spacing w:val="3"/>
          <w:sz w:val="26"/>
          <w:szCs w:val="26"/>
          <w:u w:val="single" w:color="auto"/>
        </w:rPr>
        <w:t xml:space="preserve">    </w:t>
      </w:r>
    </w:p>
    <w:p>
      <w:pPr>
        <w:spacing w:before="286" w:line="184" w:lineRule="auto"/>
        <w:ind w:left="3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—</w:t>
      </w:r>
      <w:r>
        <w:rPr>
          <w:rFonts w:ascii="宋体" w:hAnsi="宋体" w:eastAsia="宋体" w:cs="宋体"/>
          <w:spacing w:val="-10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0"/>
          <w:sz w:val="26"/>
          <w:szCs w:val="26"/>
        </w:rPr>
        <w:t>12—</w:t>
      </w:r>
    </w:p>
    <w:sectPr>
      <w:footerReference r:id="rId15" w:type="default"/>
      <w:pgSz w:w="12040" w:h="17050"/>
      <w:pgMar w:top="1449" w:right="1779" w:bottom="400" w:left="10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3"/>
        <w:sz w:val="26"/>
        <w:szCs w:val="26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1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6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6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1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-121"/>
        <w:sz w:val="31"/>
        <w:szCs w:val="31"/>
      </w:rPr>
      <w:t xml:space="preserve"> </w:t>
    </w:r>
    <w:r>
      <w:rPr>
        <w:rFonts w:ascii="宋体" w:hAnsi="宋体" w:eastAsia="宋体" w:cs="宋体"/>
        <w:spacing w:val="-20"/>
        <w:sz w:val="31"/>
        <w:szCs w:val="31"/>
      </w:rPr>
      <w:t>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k2NjE5N2FkNzhlMjYxYzcyOGEzNzA5MjQ5NzdkMDcifQ=="/>
  </w:docVars>
  <w:rsids>
    <w:rsidRoot w:val="00000000"/>
    <w:rsid w:val="4AFE5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2023-09-14T10:27:00Z</dcterms:created>
  <dc:creator>Kingsoft-PDF</dc:creator>
  <cp:lastModifiedBy>董佳慧</cp:lastModifiedBy>
  <dcterms:modified xsi:type="dcterms:W3CDTF">2023-09-14T02:28:05Z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2023-09-14T10:27:06Z</vt:filetime>
  </property>
  <property fmtid="{D5CDD505-2E9C-101B-9397-08002B2CF9AE}" pid="4" name="UsrData">
    <vt:lpwstr>65026f7455aedd001f9b3349wl</vt:lpwstr>
  </property>
  <property fmtid="{D5CDD505-2E9C-101B-9397-08002B2CF9AE}" pid="5" name="KSOProductBuildVer">
    <vt:lpwstr>2052-12.1.0.15374</vt:lpwstr>
  </property>
  <property fmtid="{D5CDD505-2E9C-101B-9397-08002B2CF9AE}" pid="6" name="ICV">
    <vt:lpwstr>7F4715BFF2EC4AA3B97A8224F1234CCE_12</vt:lpwstr>
  </property>
</Properties>
</file>