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  <w:t>土默特右旗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  <w:t>人民政府办公室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  <w:t>关于印发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  <w:t>《土默特右旗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  <w:t>黄河灌区农业用水水权改革实施方案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  <w:t>》的政策解读方案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背景、依据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深化土右旗水利综合改革，逐步建立健全水权制度。进一步明确水权归属，建立完善引黄用水总量控制管理制度，实现黄河水资源合理配置，促进计划用水和节约用水，提高农业用水效率，根据《国务院关于实行最严格水资源管理制度的意见》《水利部关于开展水权试点工作的通知》《内蒙古自治区关于印发农业水价综合改革2022年工作方案的通知》《包头市推动基础设施重点项目建设三年(2023-2025年)行动方案》等文件精神，结合我旗实际， 特制定本方案。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工作要求、目标、任务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工作要求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1.提高思想认识。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要深入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贯彻落实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习近平生态文明思想和习近平总书记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“节水优先、空间均衡、系统治理、两手发力”新时期治水思路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强化水资源股刚性约束，优化水资源配置，促进县域国民经济发展，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“合理分水、管住用水、系统治水”的要求，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以更高的政治站位和更强的政治担当推动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土右旗黄灌区农业水权水价综合改革工作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，以实际行动和成效检验政治能力、诠释政治忠诚。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2.明确目标责任。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黄灌区农业水权水价综合改革工作是一项影响范围广、涉及层面多、协调难度大、系统性强的顶层政策设计工作。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各参与单位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主要领导要亲自抓、负总责，采取有力措施，抓紧抓实工作，确保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黄灌区水权改革工作进展顺利，落地到位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.加强信息公开。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充分利用报刊、网络等平台，定期公开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黄灌区农业水权改革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情况，保障广大人民群众的知情权和参与权，进一步增强人民群众对解决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水权分配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问题的信心和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灌溉管理制度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改善的获得感。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通过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黄河灌区农业用水权水权改革，到2023年底，农业用水户的节水意识提高，建立农业灌溉用水总量控制和定额管理制度，提高农业用水效率，促进实现农业现代化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任务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开展水权分配和确权登记。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深化水价和水费收缴分类改革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3.开展水权交易。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4.创新管理模式。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5.推进黄河水灌区滴管工程实施。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6.完成取水计量设施安装。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文件执行范围和实施时间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执行范围：各有关乡镇人民政府，旗直并驻旗各有关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部门、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实施时间：202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年5月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核心内容解读、惠民利民举措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严格贯彻黄河流域高质量发展的精神要求，严格执行黄灌区农业灌溉用水总量控制的目标原则，围绕保障国家粮食安全和水安全，落实节水优先方针，加强供给侧结构性改革和农业用水需求管理，依法规范用水户取用水行为，做到用水需有权，无权不供水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创新水管体制和水费征收模式，建立旗级、乡镇级、村级三级水管组织。按照实用水量精准征收水费，推进农业灌溉定额内优惠水价，超定额累进加价制度，建立农业用水精准补贴和节水奖励机制，逐步适度提高农业水价，调动用水户节水灌溉积极性，提高农业用水效率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鼓励先进农业灌溉方式的覆盖范围，加强先进农业种植技术的引进和推广，不断提高作物亩产，促进农业增产，农民增收。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70" w:firstLineChars="17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土默特右旗水务局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7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2023年8月29日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6E8C85"/>
    <w:multiLevelType w:val="singleLevel"/>
    <w:tmpl w:val="B26E8C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2B0AF4"/>
    <w:multiLevelType w:val="singleLevel"/>
    <w:tmpl w:val="172B0A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417DBB"/>
    <w:multiLevelType w:val="singleLevel"/>
    <w:tmpl w:val="35417D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ZjBhNWMyN2NhNmFiOTg4MzUyOGIzM2MxY2I3MzQifQ=="/>
  </w:docVars>
  <w:rsids>
    <w:rsidRoot w:val="1B8B1326"/>
    <w:rsid w:val="1B8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928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2023-08-28T07:49:00Z</dcterms:created>
  <dc:creator>Reck</dc:creator>
  <cp:lastModifiedBy>Reck</cp:lastModifiedBy>
  <cp:lastPrinted>2023-08-30T01:11:50Z</cp:lastPrinted>
  <dcterms:modified xsi:type="dcterms:W3CDTF">2023-08-30T01:19:35Z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76D97128BCB84E489FF70A05A3E4DE02_11</vt:lpwstr>
  </property>
</Properties>
</file>