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DD88E5">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ind w:left="0" w:leftChars="0" w:firstLine="0" w:firstLineChars="0"/>
        <w:jc w:val="center"/>
        <w:textAlignment w:val="auto"/>
        <w:rPr>
          <w:rFonts w:hint="default" w:ascii="Times New Roman" w:hAnsi="Times New Roman" w:eastAsia="方正小标宋简体" w:cs="Times New Roman"/>
          <w:color w:val="auto"/>
          <w:sz w:val="44"/>
          <w:szCs w:val="44"/>
          <w:lang w:val="en-US" w:eastAsia="zh-CN"/>
        </w:rPr>
      </w:pPr>
    </w:p>
    <w:p w14:paraId="2DC82654">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ind w:left="0" w:leftChars="0" w:firstLine="0" w:firstLineChars="0"/>
        <w:jc w:val="center"/>
        <w:textAlignment w:val="auto"/>
        <w:rPr>
          <w:rFonts w:hint="default" w:ascii="Times New Roman" w:hAnsi="Times New Roman" w:eastAsia="方正小标宋简体" w:cs="Times New Roman"/>
          <w:color w:val="auto"/>
          <w:sz w:val="44"/>
          <w:szCs w:val="44"/>
          <w:lang w:val="en-US" w:eastAsia="zh-CN"/>
        </w:rPr>
      </w:pPr>
      <w:bookmarkStart w:id="1644" w:name="_GoBack"/>
      <w:r>
        <w:rPr>
          <w:rFonts w:hint="default" w:ascii="Times New Roman" w:hAnsi="Times New Roman" w:eastAsia="方正小标宋简体" w:cs="Times New Roman"/>
          <w:color w:val="auto"/>
          <w:sz w:val="44"/>
          <w:szCs w:val="44"/>
          <w:lang w:val="en-US" w:eastAsia="zh-CN"/>
        </w:rPr>
        <w:t>土默特右旗</w:t>
      </w:r>
      <w:r>
        <w:rPr>
          <w:rFonts w:hint="default" w:ascii="Times New Roman" w:hAnsi="Times New Roman" w:eastAsia="方正小标宋简体" w:cs="Times New Roman"/>
          <w:color w:val="auto"/>
          <w:sz w:val="44"/>
          <w:szCs w:val="44"/>
          <w:lang w:eastAsia="zh-CN"/>
        </w:rPr>
        <w:t>国民经济和社会发展第十四个五年规划</w:t>
      </w:r>
      <w:r>
        <w:rPr>
          <w:rFonts w:hint="default" w:ascii="Times New Roman" w:hAnsi="Times New Roman" w:eastAsia="方正小标宋简体" w:cs="Times New Roman"/>
          <w:color w:val="auto"/>
          <w:sz w:val="44"/>
          <w:szCs w:val="44"/>
          <w:lang w:val="en-US" w:eastAsia="zh-CN"/>
        </w:rPr>
        <w:t>和二〇三五年</w:t>
      </w:r>
    </w:p>
    <w:p w14:paraId="58F601A3">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ind w:left="0" w:leftChars="0" w:firstLine="0" w:firstLineChars="0"/>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远景目标纲要</w:t>
      </w:r>
    </w:p>
    <w:bookmarkEnd w:id="1644"/>
    <w:p w14:paraId="067FB804">
      <w:pPr>
        <w:pStyle w:val="34"/>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ind w:left="0" w:leftChars="0" w:firstLine="0" w:firstLineChars="0"/>
        <w:jc w:val="center"/>
        <w:textAlignment w:val="auto"/>
        <w:rPr>
          <w:rFonts w:hint="default" w:ascii="Times New Roman" w:hAnsi="Times New Roman" w:eastAsia="楷体_GB2312" w:cs="Times New Roman"/>
          <w:color w:val="auto"/>
          <w:sz w:val="32"/>
          <w:szCs w:val="32"/>
          <w:lang w:val="en-US" w:eastAsia="zh-CN"/>
        </w:rPr>
      </w:pPr>
    </w:p>
    <w:p w14:paraId="1E9DAF1B">
      <w:pPr>
        <w:pStyle w:val="34"/>
        <w:rPr>
          <w:rFonts w:hint="default" w:ascii="Times New Roman" w:hAnsi="Times New Roman" w:eastAsia="楷体" w:cs="Times New Roman"/>
          <w:b w:val="0"/>
          <w:bCs w:val="0"/>
          <w:color w:val="auto"/>
          <w:sz w:val="36"/>
          <w:szCs w:val="24"/>
          <w:highlight w:val="none"/>
          <w:lang w:val="en-US" w:eastAsia="zh-CN"/>
        </w:rPr>
      </w:pPr>
    </w:p>
    <w:p w14:paraId="65B4841F">
      <w:pPr>
        <w:pStyle w:val="34"/>
        <w:rPr>
          <w:rFonts w:hint="default" w:ascii="Times New Roman" w:hAnsi="Times New Roman" w:eastAsia="楷体" w:cs="Times New Roman"/>
          <w:b w:val="0"/>
          <w:bCs w:val="0"/>
          <w:color w:val="auto"/>
          <w:sz w:val="36"/>
          <w:szCs w:val="24"/>
          <w:highlight w:val="none"/>
          <w:lang w:val="en-US" w:eastAsia="zh-CN"/>
        </w:rPr>
      </w:pPr>
    </w:p>
    <w:p w14:paraId="1C42A57D">
      <w:pPr>
        <w:pStyle w:val="34"/>
        <w:rPr>
          <w:rFonts w:hint="default" w:ascii="Times New Roman" w:hAnsi="Times New Roman" w:eastAsia="楷体" w:cs="Times New Roman"/>
          <w:b w:val="0"/>
          <w:bCs w:val="0"/>
          <w:color w:val="auto"/>
          <w:sz w:val="36"/>
          <w:szCs w:val="24"/>
          <w:highlight w:val="none"/>
          <w:lang w:val="en-US" w:eastAsia="zh-CN"/>
        </w:rPr>
      </w:pPr>
    </w:p>
    <w:p w14:paraId="269F7298">
      <w:pPr>
        <w:pStyle w:val="34"/>
        <w:rPr>
          <w:rFonts w:hint="default" w:ascii="Times New Roman" w:hAnsi="Times New Roman" w:eastAsia="楷体" w:cs="Times New Roman"/>
          <w:b w:val="0"/>
          <w:bCs w:val="0"/>
          <w:color w:val="auto"/>
          <w:sz w:val="36"/>
          <w:szCs w:val="24"/>
          <w:highlight w:val="none"/>
          <w:lang w:val="en-US" w:eastAsia="zh-CN"/>
        </w:rPr>
      </w:pPr>
    </w:p>
    <w:p w14:paraId="0692C4A5">
      <w:pPr>
        <w:pStyle w:val="34"/>
        <w:rPr>
          <w:rFonts w:hint="default" w:ascii="Times New Roman" w:hAnsi="Times New Roman" w:eastAsia="楷体" w:cs="Times New Roman"/>
          <w:b w:val="0"/>
          <w:bCs w:val="0"/>
          <w:color w:val="auto"/>
          <w:sz w:val="36"/>
          <w:szCs w:val="24"/>
          <w:highlight w:val="none"/>
          <w:lang w:val="en-US" w:eastAsia="zh-CN"/>
        </w:rPr>
      </w:pPr>
    </w:p>
    <w:p w14:paraId="4F537BC3">
      <w:pPr>
        <w:pStyle w:val="34"/>
        <w:rPr>
          <w:rFonts w:hint="default" w:ascii="Times New Roman" w:hAnsi="Times New Roman" w:eastAsia="楷体" w:cs="Times New Roman"/>
          <w:b w:val="0"/>
          <w:bCs w:val="0"/>
          <w:color w:val="auto"/>
          <w:sz w:val="36"/>
          <w:szCs w:val="24"/>
          <w:highlight w:val="none"/>
          <w:lang w:val="en-US" w:eastAsia="zh-CN"/>
        </w:rPr>
      </w:pPr>
    </w:p>
    <w:p w14:paraId="5A9296D2">
      <w:pPr>
        <w:pStyle w:val="34"/>
        <w:rPr>
          <w:rFonts w:hint="default" w:ascii="Times New Roman" w:hAnsi="Times New Roman" w:eastAsia="楷体" w:cs="Times New Roman"/>
          <w:b w:val="0"/>
          <w:bCs w:val="0"/>
          <w:color w:val="auto"/>
          <w:sz w:val="36"/>
          <w:szCs w:val="24"/>
          <w:highlight w:val="none"/>
          <w:lang w:val="en-US" w:eastAsia="zh-CN"/>
        </w:rPr>
      </w:pPr>
    </w:p>
    <w:p w14:paraId="7B1EA3B0">
      <w:pPr>
        <w:pStyle w:val="34"/>
        <w:rPr>
          <w:rFonts w:hint="default" w:ascii="Times New Roman" w:hAnsi="Times New Roman" w:eastAsia="楷体" w:cs="Times New Roman"/>
          <w:b w:val="0"/>
          <w:bCs w:val="0"/>
          <w:color w:val="auto"/>
          <w:sz w:val="36"/>
          <w:szCs w:val="24"/>
          <w:highlight w:val="none"/>
          <w:lang w:val="en-US" w:eastAsia="zh-CN"/>
        </w:rPr>
      </w:pPr>
    </w:p>
    <w:p w14:paraId="102E48D6">
      <w:pPr>
        <w:pStyle w:val="34"/>
        <w:ind w:left="0" w:leftChars="0" w:firstLine="0" w:firstLineChars="0"/>
        <w:rPr>
          <w:rFonts w:hint="default" w:ascii="Times New Roman" w:hAnsi="Times New Roman" w:eastAsia="楷体" w:cs="Times New Roman"/>
          <w:b w:val="0"/>
          <w:bCs w:val="0"/>
          <w:color w:val="auto"/>
          <w:sz w:val="36"/>
          <w:szCs w:val="24"/>
          <w:highlight w:val="none"/>
          <w:lang w:val="en-US" w:eastAsia="zh-CN"/>
        </w:rPr>
      </w:pPr>
    </w:p>
    <w:p w14:paraId="4EB243BE">
      <w:pPr>
        <w:pStyle w:val="34"/>
        <w:ind w:left="0" w:leftChars="0" w:firstLine="0" w:firstLineChars="0"/>
        <w:rPr>
          <w:rFonts w:hint="default" w:ascii="Times New Roman" w:hAnsi="Times New Roman" w:eastAsia="楷体" w:cs="Times New Roman"/>
          <w:b w:val="0"/>
          <w:bCs w:val="0"/>
          <w:color w:val="auto"/>
          <w:sz w:val="36"/>
          <w:szCs w:val="24"/>
          <w:highlight w:val="none"/>
          <w:lang w:val="en-US" w:eastAsia="zh-CN"/>
        </w:rPr>
      </w:pPr>
    </w:p>
    <w:p w14:paraId="598CEDD4">
      <w:pPr>
        <w:pStyle w:val="34"/>
        <w:ind w:left="0" w:leftChars="0" w:firstLine="0" w:firstLineChars="0"/>
        <w:jc w:val="center"/>
        <w:rPr>
          <w:rFonts w:hint="default" w:ascii="Times New Roman" w:hAnsi="Times New Roman" w:eastAsia="楷体" w:cs="Times New Roman"/>
          <w:b w:val="0"/>
          <w:bCs w:val="0"/>
          <w:color w:val="auto"/>
          <w:sz w:val="36"/>
          <w:szCs w:val="24"/>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default" w:ascii="Times New Roman" w:hAnsi="Times New Roman" w:eastAsia="楷体" w:cs="Times New Roman"/>
          <w:b w:val="0"/>
          <w:bCs w:val="0"/>
          <w:color w:val="auto"/>
          <w:sz w:val="36"/>
          <w:szCs w:val="24"/>
          <w:highlight w:val="none"/>
          <w:lang w:val="en-US" w:eastAsia="zh-CN"/>
        </w:rPr>
        <w:t>2021年</w:t>
      </w:r>
      <w:r>
        <w:rPr>
          <w:rFonts w:hint="eastAsia" w:eastAsia="楷体" w:cs="Times New Roman"/>
          <w:b w:val="0"/>
          <w:bCs w:val="0"/>
          <w:color w:val="auto"/>
          <w:sz w:val="36"/>
          <w:szCs w:val="24"/>
          <w:highlight w:val="none"/>
          <w:lang w:val="en-US" w:eastAsia="zh-CN"/>
        </w:rPr>
        <w:t>4</w:t>
      </w:r>
      <w:r>
        <w:rPr>
          <w:rFonts w:hint="default" w:ascii="Times New Roman" w:hAnsi="Times New Roman" w:eastAsia="楷体" w:cs="Times New Roman"/>
          <w:b w:val="0"/>
          <w:bCs w:val="0"/>
          <w:color w:val="auto"/>
          <w:sz w:val="36"/>
          <w:szCs w:val="24"/>
          <w:highlight w:val="none"/>
          <w:lang w:val="en-US" w:eastAsia="zh-CN"/>
        </w:rPr>
        <w:t>月</w:t>
      </w:r>
    </w:p>
    <w:p w14:paraId="422E17FF">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default" w:ascii="Times New Roman" w:hAnsi="Times New Roman" w:eastAsia="黑体" w:cs="Times New Roman"/>
          <w:b w:val="0"/>
          <w:bCs w:val="0"/>
          <w:color w:val="auto"/>
          <w:highlight w:val="none"/>
          <w:lang w:val="en-US" w:eastAsia="zh-CN"/>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drawing>
          <wp:anchor distT="0" distB="0" distL="114300" distR="114300" simplePos="0" relativeHeight="251660288" behindDoc="0" locked="0" layoutInCell="1" allowOverlap="1">
            <wp:simplePos x="0" y="0"/>
            <wp:positionH relativeFrom="column">
              <wp:posOffset>-381635</wp:posOffset>
            </wp:positionH>
            <wp:positionV relativeFrom="paragraph">
              <wp:posOffset>482600</wp:posOffset>
            </wp:positionV>
            <wp:extent cx="5872480" cy="8164830"/>
            <wp:effectExtent l="0" t="0" r="13970" b="762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5872480" cy="8164830"/>
                    </a:xfrm>
                    <a:prstGeom prst="rect">
                      <a:avLst/>
                    </a:prstGeom>
                    <a:noFill/>
                    <a:ln>
                      <a:noFill/>
                    </a:ln>
                  </pic:spPr>
                </pic:pic>
              </a:graphicData>
            </a:graphic>
          </wp:anchor>
        </w:drawing>
      </w:r>
    </w:p>
    <w:p w14:paraId="75EB00CC">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default" w:ascii="Times New Roman" w:hAnsi="Times New Roman" w:eastAsia="黑体" w:cs="Times New Roman"/>
          <w:b w:val="0"/>
          <w:bCs w:val="0"/>
          <w:color w:val="auto"/>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drawing>
          <wp:anchor distT="0" distB="0" distL="114300" distR="114300" simplePos="0" relativeHeight="251659264" behindDoc="0" locked="0" layoutInCell="1" allowOverlap="1">
            <wp:simplePos x="0" y="0"/>
            <wp:positionH relativeFrom="column">
              <wp:posOffset>-269240</wp:posOffset>
            </wp:positionH>
            <wp:positionV relativeFrom="paragraph">
              <wp:posOffset>570230</wp:posOffset>
            </wp:positionV>
            <wp:extent cx="5828030" cy="8068945"/>
            <wp:effectExtent l="0" t="0" r="1270" b="8255"/>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5828030" cy="8068945"/>
                    </a:xfrm>
                    <a:prstGeom prst="rect">
                      <a:avLst/>
                    </a:prstGeom>
                    <a:noFill/>
                    <a:ln>
                      <a:noFill/>
                    </a:ln>
                  </pic:spPr>
                </pic:pic>
              </a:graphicData>
            </a:graphic>
          </wp:anchor>
        </w:drawing>
      </w:r>
    </w:p>
    <w:p w14:paraId="126FF86F">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default" w:ascii="Times New Roman" w:hAnsi="Times New Roman" w:eastAsia="黑体" w:cs="Times New Roman"/>
          <w:b w:val="0"/>
          <w:bCs w:val="0"/>
          <w:color w:val="auto"/>
          <w:highlight w:val="none"/>
          <w:lang w:val="en-US" w:eastAsia="zh-CN"/>
        </w:rPr>
      </w:pPr>
      <w:r>
        <w:rPr>
          <w:rFonts w:hint="default" w:ascii="Times New Roman" w:hAnsi="Times New Roman" w:eastAsia="黑体" w:cs="Times New Roman"/>
          <w:b w:val="0"/>
          <w:bCs w:val="0"/>
          <w:color w:val="auto"/>
          <w:highlight w:val="none"/>
          <w:lang w:val="en-US" w:eastAsia="zh-CN"/>
        </w:rPr>
        <w:t>目  录</w:t>
      </w:r>
    </w:p>
    <w:sdt>
      <w:sdtPr>
        <w:rPr>
          <w:rFonts w:hint="default" w:ascii="Times New Roman" w:hAnsi="Times New Roman" w:eastAsia="宋体" w:cs="Times New Roman"/>
          <w:color w:val="auto"/>
          <w:kern w:val="2"/>
          <w:sz w:val="21"/>
          <w:szCs w:val="22"/>
          <w:lang w:val="en-US" w:eastAsia="zh-CN" w:bidi="ar-SA"/>
        </w:rPr>
        <w:id w:val="147456432"/>
        <w15:color w:val="DBDBDB"/>
        <w:docPartObj>
          <w:docPartGallery w:val="Table of Contents"/>
          <w:docPartUnique/>
        </w:docPartObj>
      </w:sdtPr>
      <w:sdtEndPr>
        <w:rPr>
          <w:rFonts w:hint="default" w:ascii="Times New Roman" w:hAnsi="Times New Roman" w:eastAsia="宋体" w:cs="Times New Roman"/>
          <w:color w:val="auto"/>
          <w:kern w:val="2"/>
          <w:sz w:val="21"/>
          <w:szCs w:val="22"/>
          <w:lang w:val="en-US" w:eastAsia="zh-CN" w:bidi="ar-SA"/>
        </w:rPr>
      </w:sdtEndPr>
      <w:sdtContent>
        <w:p w14:paraId="10DFFA1C">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0" w:firstLineChars="0"/>
            <w:jc w:val="center"/>
            <w:textAlignment w:val="auto"/>
            <w:rPr>
              <w:rFonts w:hint="default" w:ascii="Times New Roman" w:hAnsi="Times New Roman" w:cs="Times New Roman"/>
              <w:color w:val="auto"/>
            </w:rPr>
          </w:pPr>
        </w:p>
        <w:p w14:paraId="12F46F92">
          <w:pPr>
            <w:pStyle w:val="13"/>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cs="Times New Roman"/>
              <w:color w:val="auto"/>
              <w:sz w:val="30"/>
              <w:szCs w:val="30"/>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TOC \o "1-3" \h \u </w:instrText>
          </w:r>
          <w:r>
            <w:rPr>
              <w:rFonts w:hint="default" w:ascii="Times New Roman" w:hAnsi="Times New Roman" w:cs="Times New Roman"/>
              <w:color w:val="auto"/>
            </w:rPr>
            <w:fldChar w:fldCharType="separate"/>
          </w:r>
          <w:r>
            <w:rPr>
              <w:rFonts w:hint="default" w:ascii="Times New Roman" w:hAnsi="Times New Roman" w:cs="Times New Roman"/>
              <w:color w:val="auto"/>
              <w:sz w:val="30"/>
              <w:szCs w:val="30"/>
            </w:rPr>
            <w:fldChar w:fldCharType="begin"/>
          </w:r>
          <w:r>
            <w:rPr>
              <w:rFonts w:hint="default" w:ascii="Times New Roman" w:hAnsi="Times New Roman" w:cs="Times New Roman"/>
              <w:color w:val="auto"/>
              <w:sz w:val="30"/>
              <w:szCs w:val="30"/>
            </w:rPr>
            <w:instrText xml:space="preserve"> HYPERLINK \l _Toc4753 </w:instrText>
          </w:r>
          <w:r>
            <w:rPr>
              <w:rFonts w:hint="default" w:ascii="Times New Roman" w:hAnsi="Times New Roman" w:cs="Times New Roman"/>
              <w:color w:val="auto"/>
              <w:sz w:val="30"/>
              <w:szCs w:val="30"/>
            </w:rPr>
            <w:fldChar w:fldCharType="separate"/>
          </w:r>
          <w:r>
            <w:rPr>
              <w:rFonts w:hint="default" w:ascii="Times New Roman" w:hAnsi="Times New Roman" w:eastAsia="微软雅黑" w:cs="Times New Roman"/>
              <w:bCs w:val="0"/>
              <w:color w:val="auto"/>
              <w:sz w:val="30"/>
              <w:szCs w:val="30"/>
              <w:lang w:val="en-US" w:eastAsia="zh-CN"/>
            </w:rPr>
            <w:t>第一篇 全面建成小康社会 绘制新征程发展新蓝图</w:t>
          </w:r>
          <w:r>
            <w:rPr>
              <w:rFonts w:ascii="Times New Roman" w:hAnsi="Times New Roman" w:cs="Times New Roman"/>
              <w:color w:val="auto"/>
              <w:sz w:val="30"/>
              <w:szCs w:val="30"/>
            </w:rPr>
            <w:tab/>
          </w:r>
          <w:r>
            <w:rPr>
              <w:rFonts w:ascii="Times New Roman" w:hAnsi="Times New Roman" w:cs="Times New Roman"/>
              <w:color w:val="auto"/>
              <w:sz w:val="30"/>
              <w:szCs w:val="30"/>
            </w:rPr>
            <w:fldChar w:fldCharType="begin"/>
          </w:r>
          <w:r>
            <w:rPr>
              <w:rFonts w:ascii="Times New Roman" w:hAnsi="Times New Roman" w:cs="Times New Roman"/>
              <w:color w:val="auto"/>
              <w:sz w:val="30"/>
              <w:szCs w:val="30"/>
            </w:rPr>
            <w:instrText xml:space="preserve"> PAGEREF _Toc4753 </w:instrText>
          </w:r>
          <w:r>
            <w:rPr>
              <w:rFonts w:ascii="Times New Roman" w:hAnsi="Times New Roman" w:cs="Times New Roman"/>
              <w:color w:val="auto"/>
              <w:sz w:val="30"/>
              <w:szCs w:val="30"/>
            </w:rPr>
            <w:fldChar w:fldCharType="separate"/>
          </w:r>
          <w:r>
            <w:rPr>
              <w:rFonts w:ascii="Times New Roman" w:hAnsi="Times New Roman" w:cs="Times New Roman"/>
              <w:color w:val="auto"/>
              <w:sz w:val="30"/>
              <w:szCs w:val="30"/>
            </w:rPr>
            <w:t>1</w:t>
          </w:r>
          <w:r>
            <w:rPr>
              <w:rFonts w:ascii="Times New Roman" w:hAnsi="Times New Roman" w:cs="Times New Roman"/>
              <w:color w:val="auto"/>
              <w:sz w:val="30"/>
              <w:szCs w:val="30"/>
            </w:rPr>
            <w:fldChar w:fldCharType="end"/>
          </w:r>
          <w:r>
            <w:rPr>
              <w:rFonts w:hint="default" w:ascii="Times New Roman" w:hAnsi="Times New Roman" w:cs="Times New Roman"/>
              <w:color w:val="auto"/>
              <w:sz w:val="30"/>
              <w:szCs w:val="30"/>
            </w:rPr>
            <w:fldChar w:fldCharType="end"/>
          </w:r>
        </w:p>
        <w:p w14:paraId="1FCE28D5">
          <w:pPr>
            <w:pStyle w:val="14"/>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_Toc5546 </w:instrText>
          </w:r>
          <w:r>
            <w:rPr>
              <w:rFonts w:hint="default" w:ascii="Times New Roman" w:hAnsi="Times New Roman" w:cs="Times New Roman"/>
              <w:color w:val="auto"/>
              <w:sz w:val="28"/>
              <w:szCs w:val="21"/>
            </w:rPr>
            <w:fldChar w:fldCharType="separate"/>
          </w:r>
          <w:r>
            <w:rPr>
              <w:rFonts w:hint="default" w:ascii="Times New Roman" w:hAnsi="Times New Roman" w:eastAsia="黑体" w:cs="Times New Roman"/>
              <w:bCs w:val="0"/>
              <w:color w:val="auto"/>
              <w:sz w:val="28"/>
              <w:szCs w:val="21"/>
              <w:highlight w:val="none"/>
              <w:lang w:val="en-US" w:eastAsia="zh-CN"/>
            </w:rPr>
            <w:t>第一章 发展环境</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_Toc5546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1</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24F50872">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_Toc15314 </w:instrText>
          </w:r>
          <w:r>
            <w:rPr>
              <w:rFonts w:hint="default" w:ascii="Times New Roman" w:hAnsi="Times New Roman" w:cs="Times New Roman"/>
              <w:color w:val="auto"/>
              <w:sz w:val="28"/>
              <w:szCs w:val="21"/>
            </w:rPr>
            <w:fldChar w:fldCharType="separate"/>
          </w:r>
          <w:r>
            <w:rPr>
              <w:rFonts w:hint="default" w:ascii="Times New Roman" w:hAnsi="Times New Roman" w:eastAsia="楷体" w:cs="Times New Roman"/>
              <w:bCs w:val="0"/>
              <w:color w:val="auto"/>
              <w:sz w:val="28"/>
              <w:szCs w:val="21"/>
              <w:highlight w:val="none"/>
              <w:lang w:val="en-US" w:eastAsia="zh-CN"/>
            </w:rPr>
            <w:t>第一节 发展成就</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_Toc15314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2</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1FAEC9E3">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_Toc3500 </w:instrText>
          </w:r>
          <w:r>
            <w:rPr>
              <w:rFonts w:hint="default" w:ascii="Times New Roman" w:hAnsi="Times New Roman" w:cs="Times New Roman"/>
              <w:color w:val="auto"/>
              <w:sz w:val="28"/>
              <w:szCs w:val="21"/>
            </w:rPr>
            <w:fldChar w:fldCharType="separate"/>
          </w:r>
          <w:r>
            <w:rPr>
              <w:rFonts w:hint="default" w:ascii="Times New Roman" w:hAnsi="Times New Roman" w:eastAsia="楷体" w:cs="Times New Roman"/>
              <w:bCs w:val="0"/>
              <w:color w:val="auto"/>
              <w:sz w:val="28"/>
              <w:szCs w:val="21"/>
              <w:lang w:val="en-US" w:eastAsia="zh-CN"/>
            </w:rPr>
            <w:t>第二节 存在问题</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_Toc3500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5</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3D9FE041">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_Toc4892 </w:instrText>
          </w:r>
          <w:r>
            <w:rPr>
              <w:rFonts w:hint="default" w:ascii="Times New Roman" w:hAnsi="Times New Roman" w:cs="Times New Roman"/>
              <w:color w:val="auto"/>
              <w:sz w:val="28"/>
              <w:szCs w:val="21"/>
            </w:rPr>
            <w:fldChar w:fldCharType="separate"/>
          </w:r>
          <w:r>
            <w:rPr>
              <w:rFonts w:hint="default" w:ascii="Times New Roman" w:hAnsi="Times New Roman" w:eastAsia="楷体" w:cs="Times New Roman"/>
              <w:bCs w:val="0"/>
              <w:color w:val="auto"/>
              <w:sz w:val="28"/>
              <w:szCs w:val="21"/>
              <w:lang w:val="en-US" w:eastAsia="zh-CN"/>
            </w:rPr>
            <w:t>第三节 机遇挑战</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_Toc4892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6</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4397E494">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cs="Times New Roman"/>
              <w:color w:val="auto"/>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_Toc31237 </w:instrText>
          </w:r>
          <w:r>
            <w:rPr>
              <w:rFonts w:hint="default" w:ascii="Times New Roman" w:hAnsi="Times New Roman" w:cs="Times New Roman"/>
              <w:color w:val="auto"/>
              <w:sz w:val="28"/>
              <w:szCs w:val="21"/>
            </w:rPr>
            <w:fldChar w:fldCharType="separate"/>
          </w:r>
          <w:r>
            <w:rPr>
              <w:rFonts w:hint="default" w:ascii="Times New Roman" w:hAnsi="Times New Roman" w:eastAsia="楷体" w:cs="Times New Roman"/>
              <w:i w:val="0"/>
              <w:iCs w:val="0"/>
              <w:color w:val="auto"/>
              <w:sz w:val="28"/>
              <w:szCs w:val="21"/>
              <w:lang w:val="en-US" w:eastAsia="zh-CN"/>
            </w:rPr>
            <w:t>第四节 发展优势</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_Toc31237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8</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444493D0">
          <w:pPr>
            <w:pStyle w:val="14"/>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_Toc26379 </w:instrText>
          </w:r>
          <w:r>
            <w:rPr>
              <w:rFonts w:hint="default" w:ascii="Times New Roman" w:hAnsi="Times New Roman" w:cs="Times New Roman"/>
              <w:color w:val="auto"/>
              <w:sz w:val="28"/>
              <w:szCs w:val="21"/>
            </w:rPr>
            <w:fldChar w:fldCharType="separate"/>
          </w:r>
          <w:r>
            <w:rPr>
              <w:rFonts w:hint="default" w:ascii="Times New Roman" w:hAnsi="Times New Roman" w:eastAsia="黑体" w:cs="Times New Roman"/>
              <w:bCs w:val="0"/>
              <w:color w:val="auto"/>
              <w:sz w:val="28"/>
              <w:szCs w:val="21"/>
              <w:highlight w:val="none"/>
              <w:lang w:val="en-US" w:eastAsia="zh-CN"/>
            </w:rPr>
            <w:t>第二章 指导方针</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_Toc26379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9</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60F237D7">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_Toc25708 </w:instrText>
          </w:r>
          <w:r>
            <w:rPr>
              <w:rFonts w:hint="default" w:ascii="Times New Roman" w:hAnsi="Times New Roman" w:cs="Times New Roman"/>
              <w:color w:val="auto"/>
              <w:sz w:val="28"/>
              <w:szCs w:val="21"/>
            </w:rPr>
            <w:fldChar w:fldCharType="separate"/>
          </w:r>
          <w:r>
            <w:rPr>
              <w:rFonts w:hint="default" w:ascii="Times New Roman" w:hAnsi="Times New Roman" w:eastAsia="楷体" w:cs="Times New Roman"/>
              <w:bCs w:val="0"/>
              <w:color w:val="auto"/>
              <w:sz w:val="28"/>
              <w:szCs w:val="21"/>
              <w:lang w:val="en-US" w:eastAsia="zh-CN"/>
            </w:rPr>
            <w:t>第一节 指导思想</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_Toc25708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10</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4A55CC7B">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_Toc29218 </w:instrText>
          </w:r>
          <w:r>
            <w:rPr>
              <w:rFonts w:hint="default" w:ascii="Times New Roman" w:hAnsi="Times New Roman" w:cs="Times New Roman"/>
              <w:color w:val="auto"/>
              <w:sz w:val="28"/>
              <w:szCs w:val="21"/>
            </w:rPr>
            <w:fldChar w:fldCharType="separate"/>
          </w:r>
          <w:r>
            <w:rPr>
              <w:rFonts w:hint="default" w:ascii="Times New Roman" w:hAnsi="Times New Roman" w:eastAsia="楷体" w:cs="Times New Roman"/>
              <w:bCs w:val="0"/>
              <w:color w:val="auto"/>
              <w:sz w:val="28"/>
              <w:szCs w:val="21"/>
              <w:lang w:val="en-US" w:eastAsia="zh-CN"/>
            </w:rPr>
            <w:t>第二节 基本原则</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_Toc29218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10</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516F7397">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_Toc15693 </w:instrText>
          </w:r>
          <w:r>
            <w:rPr>
              <w:rFonts w:hint="default" w:ascii="Times New Roman" w:hAnsi="Times New Roman" w:cs="Times New Roman"/>
              <w:color w:val="auto"/>
              <w:sz w:val="28"/>
              <w:szCs w:val="21"/>
            </w:rPr>
            <w:fldChar w:fldCharType="separate"/>
          </w:r>
          <w:r>
            <w:rPr>
              <w:rFonts w:hint="default" w:ascii="Times New Roman" w:hAnsi="Times New Roman" w:eastAsia="楷体" w:cs="Times New Roman"/>
              <w:bCs w:val="0"/>
              <w:color w:val="auto"/>
              <w:sz w:val="28"/>
              <w:szCs w:val="21"/>
              <w:lang w:val="en-US" w:eastAsia="zh-CN"/>
            </w:rPr>
            <w:t>第三节 发展定位</w:t>
          </w:r>
          <w:r>
            <w:rPr>
              <w:rFonts w:ascii="Times New Roman" w:hAnsi="Times New Roman" w:cs="Times New Roman"/>
              <w:color w:val="auto"/>
              <w:sz w:val="28"/>
              <w:szCs w:val="21"/>
            </w:rPr>
            <w:tab/>
          </w:r>
          <w:r>
            <w:rPr>
              <w:rFonts w:ascii="Times New Roman" w:hAnsi="Times New Roman" w:eastAsia="黑体" w:cs="Times New Roman"/>
              <w:color w:val="auto"/>
              <w:kern w:val="2"/>
              <w:sz w:val="30"/>
              <w:szCs w:val="30"/>
              <w:lang w:val="en-US" w:eastAsia="zh-CN" w:bidi="ar-SA"/>
            </w:rPr>
            <w:fldChar w:fldCharType="begin"/>
          </w:r>
          <w:r>
            <w:rPr>
              <w:rFonts w:ascii="Times New Roman" w:hAnsi="Times New Roman" w:eastAsia="黑体" w:cs="Times New Roman"/>
              <w:color w:val="auto"/>
              <w:kern w:val="2"/>
              <w:sz w:val="30"/>
              <w:szCs w:val="30"/>
              <w:lang w:val="en-US" w:eastAsia="zh-CN" w:bidi="ar-SA"/>
            </w:rPr>
            <w:instrText xml:space="preserve"> PAGEREF _Toc15693 </w:instrText>
          </w:r>
          <w:r>
            <w:rPr>
              <w:rFonts w:ascii="Times New Roman" w:hAnsi="Times New Roman" w:eastAsia="黑体" w:cs="Times New Roman"/>
              <w:color w:val="auto"/>
              <w:kern w:val="2"/>
              <w:sz w:val="30"/>
              <w:szCs w:val="30"/>
              <w:lang w:val="en-US" w:eastAsia="zh-CN" w:bidi="ar-SA"/>
            </w:rPr>
            <w:fldChar w:fldCharType="separate"/>
          </w:r>
          <w:r>
            <w:rPr>
              <w:rFonts w:ascii="Times New Roman" w:hAnsi="Times New Roman" w:eastAsia="黑体" w:cs="Times New Roman"/>
              <w:color w:val="auto"/>
              <w:kern w:val="2"/>
              <w:sz w:val="30"/>
              <w:szCs w:val="30"/>
              <w:lang w:val="en-US" w:eastAsia="zh-CN" w:bidi="ar-SA"/>
            </w:rPr>
            <w:t>12</w:t>
          </w:r>
          <w:r>
            <w:rPr>
              <w:rFonts w:ascii="Times New Roman" w:hAnsi="Times New Roman" w:eastAsia="黑体" w:cs="Times New Roman"/>
              <w:color w:val="auto"/>
              <w:kern w:val="2"/>
              <w:sz w:val="30"/>
              <w:szCs w:val="30"/>
              <w:lang w:val="en-US" w:eastAsia="zh-CN" w:bidi="ar-SA"/>
            </w:rPr>
            <w:fldChar w:fldCharType="end"/>
          </w:r>
          <w:r>
            <w:rPr>
              <w:rFonts w:hint="default" w:ascii="Times New Roman" w:hAnsi="Times New Roman" w:cs="Times New Roman"/>
              <w:color w:val="auto"/>
              <w:sz w:val="28"/>
              <w:szCs w:val="21"/>
            </w:rPr>
            <w:fldChar w:fldCharType="end"/>
          </w:r>
        </w:p>
        <w:p w14:paraId="4A498F4F">
          <w:pPr>
            <w:pStyle w:val="14"/>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hint="default"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_Toc20276 </w:instrText>
          </w:r>
          <w:r>
            <w:rPr>
              <w:rFonts w:hint="default" w:ascii="Times New Roman" w:hAnsi="Times New Roman" w:cs="Times New Roman"/>
              <w:color w:val="auto"/>
              <w:sz w:val="28"/>
              <w:szCs w:val="21"/>
            </w:rPr>
            <w:fldChar w:fldCharType="separate"/>
          </w:r>
          <w:r>
            <w:rPr>
              <w:rFonts w:hint="default" w:ascii="Times New Roman" w:hAnsi="Times New Roman" w:eastAsia="黑体" w:cs="Times New Roman"/>
              <w:bCs w:val="0"/>
              <w:color w:val="auto"/>
              <w:sz w:val="28"/>
              <w:szCs w:val="21"/>
              <w:highlight w:val="none"/>
              <w:lang w:val="en-US" w:eastAsia="zh-CN"/>
            </w:rPr>
            <w:t>第三章 发展目标</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_Toc20276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12</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05F5B5FF">
          <w:pPr>
            <w:pStyle w:val="14"/>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1280" w:leftChars="400" w:firstLine="560" w:firstLineChars="200"/>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_Toc23733 </w:instrText>
          </w:r>
          <w:r>
            <w:rPr>
              <w:rFonts w:hint="default" w:ascii="Times New Roman" w:hAnsi="Times New Roman" w:cs="Times New Roman"/>
              <w:color w:val="auto"/>
              <w:sz w:val="28"/>
              <w:szCs w:val="21"/>
            </w:rPr>
            <w:fldChar w:fldCharType="separate"/>
          </w:r>
          <w:r>
            <w:rPr>
              <w:rFonts w:hint="default" w:ascii="Times New Roman" w:hAnsi="Times New Roman" w:eastAsia="楷体" w:cs="Times New Roman"/>
              <w:bCs w:val="0"/>
              <w:color w:val="auto"/>
              <w:sz w:val="28"/>
              <w:szCs w:val="21"/>
              <w:lang w:val="en-US" w:eastAsia="zh-CN"/>
            </w:rPr>
            <w:t>第一节 2035年远景目标</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_Toc23733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13</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5B03D7A8">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_Toc21056 </w:instrText>
          </w:r>
          <w:r>
            <w:rPr>
              <w:rFonts w:hint="default" w:ascii="Times New Roman" w:hAnsi="Times New Roman" w:cs="Times New Roman"/>
              <w:color w:val="auto"/>
              <w:sz w:val="28"/>
              <w:szCs w:val="21"/>
            </w:rPr>
            <w:fldChar w:fldCharType="separate"/>
          </w:r>
          <w:r>
            <w:rPr>
              <w:rFonts w:hint="default" w:ascii="Times New Roman" w:hAnsi="Times New Roman" w:eastAsia="楷体" w:cs="Times New Roman"/>
              <w:bCs w:val="0"/>
              <w:color w:val="auto"/>
              <w:sz w:val="28"/>
              <w:szCs w:val="21"/>
              <w:lang w:val="en-US" w:eastAsia="zh-CN"/>
            </w:rPr>
            <w:t>第二节 “十四五”时期经济社会发展主要目标</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_Toc21056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13</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2B7A1942">
          <w:pPr>
            <w:pStyle w:val="13"/>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eastAsia="微软雅黑" w:cs="Times New Roman"/>
              <w:color w:val="auto"/>
              <w:sz w:val="30"/>
              <w:szCs w:val="30"/>
            </w:rPr>
          </w:pPr>
          <w:r>
            <w:rPr>
              <w:rFonts w:hint="default" w:ascii="Times New Roman" w:hAnsi="Times New Roman" w:eastAsia="微软雅黑" w:cs="Times New Roman"/>
              <w:color w:val="auto"/>
              <w:sz w:val="30"/>
              <w:szCs w:val="30"/>
            </w:rPr>
            <w:fldChar w:fldCharType="begin"/>
          </w:r>
          <w:r>
            <w:rPr>
              <w:rFonts w:hint="default" w:ascii="Times New Roman" w:hAnsi="Times New Roman" w:eastAsia="微软雅黑" w:cs="Times New Roman"/>
              <w:color w:val="auto"/>
              <w:sz w:val="30"/>
              <w:szCs w:val="30"/>
            </w:rPr>
            <w:instrText xml:space="preserve"> HYPERLINK \l _Toc8295 </w:instrText>
          </w:r>
          <w:r>
            <w:rPr>
              <w:rFonts w:hint="default" w:ascii="Times New Roman" w:hAnsi="Times New Roman" w:eastAsia="微软雅黑" w:cs="Times New Roman"/>
              <w:color w:val="auto"/>
              <w:sz w:val="30"/>
              <w:szCs w:val="30"/>
            </w:rPr>
            <w:fldChar w:fldCharType="separate"/>
          </w:r>
          <w:r>
            <w:rPr>
              <w:rFonts w:hint="default" w:ascii="Times New Roman" w:hAnsi="Times New Roman" w:eastAsia="微软雅黑" w:cs="Times New Roman"/>
              <w:bCs w:val="0"/>
              <w:color w:val="auto"/>
              <w:sz w:val="30"/>
              <w:szCs w:val="30"/>
            </w:rPr>
            <w:t>第</w:t>
          </w:r>
          <w:r>
            <w:rPr>
              <w:rFonts w:hint="default" w:ascii="Times New Roman" w:hAnsi="Times New Roman" w:eastAsia="微软雅黑" w:cs="Times New Roman"/>
              <w:bCs w:val="0"/>
              <w:color w:val="auto"/>
              <w:sz w:val="30"/>
              <w:szCs w:val="30"/>
              <w:lang w:val="en-US" w:eastAsia="zh-CN"/>
            </w:rPr>
            <w:t>二</w:t>
          </w:r>
          <w:r>
            <w:rPr>
              <w:rFonts w:hint="default" w:ascii="Times New Roman" w:hAnsi="Times New Roman" w:eastAsia="微软雅黑" w:cs="Times New Roman"/>
              <w:bCs w:val="0"/>
              <w:color w:val="auto"/>
              <w:sz w:val="30"/>
              <w:szCs w:val="30"/>
            </w:rPr>
            <w:t xml:space="preserve">篇 </w:t>
          </w:r>
          <w:r>
            <w:rPr>
              <w:rFonts w:hint="default" w:ascii="Times New Roman" w:hAnsi="Times New Roman" w:eastAsia="微软雅黑" w:cs="Times New Roman"/>
              <w:bCs w:val="0"/>
              <w:color w:val="auto"/>
              <w:spacing w:val="-20"/>
              <w:sz w:val="30"/>
              <w:szCs w:val="30"/>
              <w:lang w:val="en-US" w:eastAsia="zh-CN"/>
            </w:rPr>
            <w:t>促进产业转型升级 构建绿色特色优势产业新体系</w:t>
          </w:r>
          <w:r>
            <w:rPr>
              <w:rFonts w:hint="default" w:ascii="Times New Roman" w:hAnsi="Times New Roman" w:eastAsia="微软雅黑" w:cs="Times New Roman"/>
              <w:bCs w:val="0"/>
              <w:color w:val="auto"/>
              <w:spacing w:val="-20"/>
              <w:sz w:val="30"/>
              <w:szCs w:val="30"/>
              <w:lang w:val="en-US" w:eastAsia="zh-CN"/>
            </w:rPr>
            <w:tab/>
          </w:r>
          <w:r>
            <w:rPr>
              <w:rFonts w:ascii="Times New Roman" w:hAnsi="Times New Roman" w:eastAsia="微软雅黑" w:cs="Times New Roman"/>
              <w:color w:val="auto"/>
              <w:sz w:val="30"/>
              <w:szCs w:val="30"/>
            </w:rPr>
            <w:fldChar w:fldCharType="begin"/>
          </w:r>
          <w:r>
            <w:rPr>
              <w:rFonts w:ascii="Times New Roman" w:hAnsi="Times New Roman" w:eastAsia="微软雅黑" w:cs="Times New Roman"/>
              <w:color w:val="auto"/>
              <w:sz w:val="30"/>
              <w:szCs w:val="30"/>
            </w:rPr>
            <w:instrText xml:space="preserve"> PAGEREF _Toc8295 </w:instrText>
          </w:r>
          <w:r>
            <w:rPr>
              <w:rFonts w:ascii="Times New Roman" w:hAnsi="Times New Roman" w:eastAsia="微软雅黑" w:cs="Times New Roman"/>
              <w:color w:val="auto"/>
              <w:sz w:val="30"/>
              <w:szCs w:val="30"/>
            </w:rPr>
            <w:fldChar w:fldCharType="separate"/>
          </w:r>
          <w:r>
            <w:rPr>
              <w:rFonts w:ascii="Times New Roman" w:hAnsi="Times New Roman" w:eastAsia="微软雅黑" w:cs="Times New Roman"/>
              <w:color w:val="auto"/>
              <w:sz w:val="30"/>
              <w:szCs w:val="30"/>
            </w:rPr>
            <w:t>18</w:t>
          </w:r>
          <w:r>
            <w:rPr>
              <w:rFonts w:ascii="Times New Roman" w:hAnsi="Times New Roman" w:eastAsia="微软雅黑" w:cs="Times New Roman"/>
              <w:color w:val="auto"/>
              <w:sz w:val="30"/>
              <w:szCs w:val="30"/>
            </w:rPr>
            <w:fldChar w:fldCharType="end"/>
          </w:r>
          <w:r>
            <w:rPr>
              <w:rFonts w:hint="default" w:ascii="Times New Roman" w:hAnsi="Times New Roman" w:eastAsia="微软雅黑" w:cs="Times New Roman"/>
              <w:color w:val="auto"/>
              <w:sz w:val="30"/>
              <w:szCs w:val="30"/>
            </w:rPr>
            <w:fldChar w:fldCharType="end"/>
          </w:r>
        </w:p>
        <w:p w14:paraId="731F3931">
          <w:pPr>
            <w:pStyle w:val="14"/>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_Toc20173 </w:instrText>
          </w:r>
          <w:r>
            <w:rPr>
              <w:rFonts w:hint="default" w:ascii="Times New Roman" w:hAnsi="Times New Roman" w:cs="Times New Roman"/>
              <w:color w:val="auto"/>
              <w:sz w:val="28"/>
              <w:szCs w:val="21"/>
            </w:rPr>
            <w:fldChar w:fldCharType="separate"/>
          </w:r>
          <w:r>
            <w:rPr>
              <w:rFonts w:hint="default" w:ascii="Times New Roman" w:hAnsi="Times New Roman" w:eastAsia="黑体" w:cs="Times New Roman"/>
              <w:bCs w:val="0"/>
              <w:color w:val="auto"/>
              <w:sz w:val="28"/>
              <w:szCs w:val="21"/>
              <w:highlight w:val="none"/>
              <w:lang w:val="en-US" w:eastAsia="zh-CN"/>
            </w:rPr>
            <w:t>第四章 推进工业优化升级</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_Toc20173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18</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2E8C4D0A">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_Toc18814 </w:instrText>
          </w:r>
          <w:r>
            <w:rPr>
              <w:rFonts w:hint="default" w:ascii="Times New Roman" w:hAnsi="Times New Roman" w:cs="Times New Roman"/>
              <w:color w:val="auto"/>
              <w:sz w:val="28"/>
              <w:szCs w:val="21"/>
            </w:rPr>
            <w:fldChar w:fldCharType="separate"/>
          </w:r>
          <w:r>
            <w:rPr>
              <w:rFonts w:hint="default" w:ascii="Times New Roman" w:hAnsi="Times New Roman" w:eastAsia="楷体" w:cs="Times New Roman"/>
              <w:bCs w:val="0"/>
              <w:color w:val="auto"/>
              <w:sz w:val="28"/>
              <w:szCs w:val="21"/>
              <w:highlight w:val="none"/>
              <w:lang w:val="en-US" w:eastAsia="zh-CN"/>
            </w:rPr>
            <w:t>第一节 大力发展绿色能源产业</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_Toc18814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18</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21B6A9FC">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_Toc5744 </w:instrText>
          </w:r>
          <w:r>
            <w:rPr>
              <w:rFonts w:hint="default" w:ascii="Times New Roman" w:hAnsi="Times New Roman" w:cs="Times New Roman"/>
              <w:color w:val="auto"/>
              <w:sz w:val="28"/>
              <w:szCs w:val="21"/>
            </w:rPr>
            <w:fldChar w:fldCharType="separate"/>
          </w:r>
          <w:r>
            <w:rPr>
              <w:rFonts w:hint="default" w:ascii="Times New Roman" w:hAnsi="Times New Roman" w:eastAsia="楷体" w:cs="Times New Roman"/>
              <w:bCs w:val="0"/>
              <w:color w:val="auto"/>
              <w:sz w:val="28"/>
              <w:szCs w:val="21"/>
              <w:highlight w:val="none"/>
              <w:lang w:val="en-US" w:eastAsia="zh-CN"/>
            </w:rPr>
            <w:t>第二节 加快发展新型材料产业</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_Toc5744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20</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50927BE3">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_Toc19580 </w:instrText>
          </w:r>
          <w:r>
            <w:rPr>
              <w:rFonts w:hint="default" w:ascii="Times New Roman" w:hAnsi="Times New Roman" w:cs="Times New Roman"/>
              <w:color w:val="auto"/>
              <w:sz w:val="28"/>
              <w:szCs w:val="21"/>
            </w:rPr>
            <w:fldChar w:fldCharType="separate"/>
          </w:r>
          <w:r>
            <w:rPr>
              <w:rFonts w:hint="default" w:ascii="Times New Roman" w:hAnsi="Times New Roman" w:eastAsia="楷体" w:cs="Times New Roman"/>
              <w:bCs w:val="0"/>
              <w:color w:val="auto"/>
              <w:sz w:val="28"/>
              <w:szCs w:val="21"/>
              <w:highlight w:val="none"/>
              <w:lang w:val="en-US" w:eastAsia="zh-CN"/>
            </w:rPr>
            <w:t>第三节 积极发展新型化工产业</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_Toc19580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21</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1562E7A6">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_Toc6110 </w:instrText>
          </w:r>
          <w:r>
            <w:rPr>
              <w:rFonts w:hint="default" w:ascii="Times New Roman" w:hAnsi="Times New Roman" w:cs="Times New Roman"/>
              <w:color w:val="auto"/>
              <w:sz w:val="28"/>
              <w:szCs w:val="21"/>
            </w:rPr>
            <w:fldChar w:fldCharType="separate"/>
          </w:r>
          <w:r>
            <w:rPr>
              <w:rFonts w:hint="default" w:ascii="Times New Roman" w:hAnsi="Times New Roman" w:eastAsia="楷体" w:cs="Times New Roman"/>
              <w:bCs w:val="0"/>
              <w:color w:val="auto"/>
              <w:sz w:val="28"/>
              <w:szCs w:val="21"/>
              <w:highlight w:val="none"/>
              <w:lang w:val="en-US" w:eastAsia="zh-CN"/>
            </w:rPr>
            <w:t xml:space="preserve">第四节 </w:t>
          </w:r>
          <w:r>
            <w:rPr>
              <w:rFonts w:hint="default" w:ascii="Times New Roman" w:hAnsi="Times New Roman" w:eastAsia="楷体" w:cs="Times New Roman"/>
              <w:bCs w:val="0"/>
              <w:color w:val="auto"/>
              <w:spacing w:val="0"/>
              <w:sz w:val="28"/>
              <w:szCs w:val="21"/>
              <w:highlight w:val="none"/>
              <w:lang w:val="en-US" w:eastAsia="zh-CN"/>
            </w:rPr>
            <w:t>优化发展绿色农畜产品精深加工产业</w:t>
          </w:r>
          <w:r>
            <w:rPr>
              <w:rFonts w:ascii="Times New Roman" w:hAnsi="Times New Roman" w:cs="Times New Roman"/>
              <w:color w:val="auto"/>
              <w:spacing w:val="0"/>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_Toc6110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22</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4F595919">
          <w:pPr>
            <w:pStyle w:val="14"/>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_Toc24726 </w:instrText>
          </w:r>
          <w:r>
            <w:rPr>
              <w:rFonts w:hint="default" w:ascii="Times New Roman" w:hAnsi="Times New Roman" w:cs="Times New Roman"/>
              <w:color w:val="auto"/>
              <w:sz w:val="28"/>
              <w:szCs w:val="21"/>
            </w:rPr>
            <w:fldChar w:fldCharType="separate"/>
          </w:r>
          <w:r>
            <w:rPr>
              <w:rFonts w:hint="default" w:ascii="Times New Roman" w:hAnsi="Times New Roman" w:eastAsia="黑体" w:cs="Times New Roman"/>
              <w:bCs w:val="0"/>
              <w:color w:val="auto"/>
              <w:sz w:val="28"/>
              <w:szCs w:val="21"/>
              <w:highlight w:val="none"/>
              <w:lang w:val="en-US" w:eastAsia="zh-CN"/>
            </w:rPr>
            <w:t>第五章 提升服务业发展层级</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_Toc24726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24</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56A0DDAC">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_Toc27525 </w:instrText>
          </w:r>
          <w:r>
            <w:rPr>
              <w:rFonts w:hint="default" w:ascii="Times New Roman" w:hAnsi="Times New Roman" w:cs="Times New Roman"/>
              <w:color w:val="auto"/>
              <w:sz w:val="28"/>
              <w:szCs w:val="21"/>
            </w:rPr>
            <w:fldChar w:fldCharType="separate"/>
          </w:r>
          <w:r>
            <w:rPr>
              <w:rFonts w:hint="default" w:ascii="Times New Roman" w:hAnsi="Times New Roman" w:eastAsia="楷体" w:cs="Times New Roman"/>
              <w:bCs w:val="0"/>
              <w:color w:val="auto"/>
              <w:sz w:val="28"/>
              <w:szCs w:val="21"/>
              <w:highlight w:val="none"/>
              <w:lang w:val="en-US" w:eastAsia="zh-CN"/>
            </w:rPr>
            <w:t>第一节 大力提升生产性服务业专业化水平</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_Toc27525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24</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5EE990B2">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_Toc10851 </w:instrText>
          </w:r>
          <w:r>
            <w:rPr>
              <w:rFonts w:hint="default" w:ascii="Times New Roman" w:hAnsi="Times New Roman" w:cs="Times New Roman"/>
              <w:color w:val="auto"/>
              <w:sz w:val="28"/>
              <w:szCs w:val="21"/>
            </w:rPr>
            <w:fldChar w:fldCharType="separate"/>
          </w:r>
          <w:r>
            <w:rPr>
              <w:rFonts w:hint="default" w:ascii="Times New Roman" w:hAnsi="Times New Roman" w:eastAsia="楷体" w:cs="Times New Roman"/>
              <w:bCs w:val="0"/>
              <w:color w:val="auto"/>
              <w:sz w:val="28"/>
              <w:szCs w:val="21"/>
              <w:highlight w:val="none"/>
              <w:lang w:val="en-US" w:eastAsia="zh-CN"/>
            </w:rPr>
            <w:t>第二节 大力提升生活性服务业品质化水平</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_Toc10851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26</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3DBCAD77">
          <w:pPr>
            <w:pStyle w:val="14"/>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_Toc25080 </w:instrText>
          </w:r>
          <w:r>
            <w:rPr>
              <w:rFonts w:hint="default" w:ascii="Times New Roman" w:hAnsi="Times New Roman" w:cs="Times New Roman"/>
              <w:color w:val="auto"/>
              <w:sz w:val="28"/>
              <w:szCs w:val="21"/>
            </w:rPr>
            <w:fldChar w:fldCharType="separate"/>
          </w:r>
          <w:r>
            <w:rPr>
              <w:rFonts w:hint="default" w:ascii="Times New Roman" w:hAnsi="Times New Roman" w:eastAsia="黑体" w:cs="Times New Roman"/>
              <w:color w:val="auto"/>
              <w:kern w:val="2"/>
              <w:sz w:val="28"/>
              <w:szCs w:val="21"/>
              <w:highlight w:val="none"/>
              <w:lang w:val="en-US" w:eastAsia="zh-CN" w:bidi="ar"/>
            </w:rPr>
            <w:t>第六章 推进产业数字化转型</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_Toc25080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29</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5187F064">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_Toc25886 </w:instrText>
          </w:r>
          <w:r>
            <w:rPr>
              <w:rFonts w:hint="default" w:ascii="Times New Roman" w:hAnsi="Times New Roman" w:cs="Times New Roman"/>
              <w:color w:val="auto"/>
              <w:sz w:val="28"/>
              <w:szCs w:val="21"/>
            </w:rPr>
            <w:fldChar w:fldCharType="separate"/>
          </w:r>
          <w:r>
            <w:rPr>
              <w:rFonts w:hint="default" w:ascii="Times New Roman" w:hAnsi="Times New Roman" w:eastAsia="楷体" w:cs="Times New Roman"/>
              <w:bCs w:val="0"/>
              <w:color w:val="auto"/>
              <w:sz w:val="28"/>
              <w:szCs w:val="21"/>
              <w:highlight w:val="none"/>
              <w:lang w:val="en-US" w:eastAsia="zh-CN"/>
            </w:rPr>
            <w:t xml:space="preserve">第一节 </w:t>
          </w:r>
          <w:r>
            <w:rPr>
              <w:rFonts w:hint="default" w:ascii="Times New Roman" w:hAnsi="Times New Roman" w:eastAsia="楷体" w:cs="Times New Roman"/>
              <w:bCs w:val="0"/>
              <w:color w:val="auto"/>
              <w:sz w:val="28"/>
              <w:szCs w:val="21"/>
              <w:highlight w:val="none"/>
            </w:rPr>
            <w:t>加强数字技术在农牧业中的应用</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_Toc25886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29</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36BC0A11">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_Toc2737 </w:instrText>
          </w:r>
          <w:r>
            <w:rPr>
              <w:rFonts w:hint="default" w:ascii="Times New Roman" w:hAnsi="Times New Roman" w:cs="Times New Roman"/>
              <w:color w:val="auto"/>
              <w:sz w:val="28"/>
              <w:szCs w:val="21"/>
            </w:rPr>
            <w:fldChar w:fldCharType="separate"/>
          </w:r>
          <w:r>
            <w:rPr>
              <w:rFonts w:hint="default" w:ascii="Times New Roman" w:hAnsi="Times New Roman" w:eastAsia="楷体" w:cs="Times New Roman"/>
              <w:bCs w:val="0"/>
              <w:color w:val="auto"/>
              <w:sz w:val="28"/>
              <w:szCs w:val="21"/>
              <w:highlight w:val="none"/>
            </w:rPr>
            <w:t>第</w:t>
          </w:r>
          <w:r>
            <w:rPr>
              <w:rFonts w:hint="default" w:ascii="Times New Roman" w:hAnsi="Times New Roman" w:eastAsia="楷体" w:cs="Times New Roman"/>
              <w:bCs w:val="0"/>
              <w:color w:val="auto"/>
              <w:sz w:val="28"/>
              <w:szCs w:val="21"/>
              <w:highlight w:val="none"/>
              <w:lang w:val="en-US" w:eastAsia="zh-CN"/>
            </w:rPr>
            <w:t>二</w:t>
          </w:r>
          <w:r>
            <w:rPr>
              <w:rFonts w:hint="default" w:ascii="Times New Roman" w:hAnsi="Times New Roman" w:eastAsia="楷体" w:cs="Times New Roman"/>
              <w:bCs w:val="0"/>
              <w:color w:val="auto"/>
              <w:sz w:val="28"/>
              <w:szCs w:val="21"/>
              <w:highlight w:val="none"/>
            </w:rPr>
            <w:t>节 加快工业数字化改造和转型升级</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_Toc2737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30</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3F1E042E">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_Toc18134 </w:instrText>
          </w:r>
          <w:r>
            <w:rPr>
              <w:rFonts w:hint="default" w:ascii="Times New Roman" w:hAnsi="Times New Roman" w:cs="Times New Roman"/>
              <w:color w:val="auto"/>
              <w:sz w:val="28"/>
              <w:szCs w:val="21"/>
            </w:rPr>
            <w:fldChar w:fldCharType="separate"/>
          </w:r>
          <w:r>
            <w:rPr>
              <w:rFonts w:hint="default" w:ascii="Times New Roman" w:hAnsi="Times New Roman" w:eastAsia="楷体" w:cs="Times New Roman"/>
              <w:bCs w:val="0"/>
              <w:color w:val="auto"/>
              <w:sz w:val="28"/>
              <w:szCs w:val="21"/>
              <w:highlight w:val="none"/>
              <w:lang w:val="en-US" w:eastAsia="zh-CN"/>
            </w:rPr>
            <w:t xml:space="preserve">第三节 </w:t>
          </w:r>
          <w:r>
            <w:rPr>
              <w:rFonts w:hint="default" w:ascii="Times New Roman" w:hAnsi="Times New Roman" w:eastAsia="楷体" w:cs="Times New Roman"/>
              <w:bCs w:val="0"/>
              <w:color w:val="auto"/>
              <w:sz w:val="28"/>
              <w:szCs w:val="21"/>
              <w:highlight w:val="none"/>
            </w:rPr>
            <w:t>提升服务业数字化水平</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_Toc18134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30</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662B011B">
          <w:pPr>
            <w:pStyle w:val="14"/>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hint="default" w:ascii="Times New Roman" w:hAnsi="Times New Roman" w:cs="Times New Roman"/>
              <w:color w:val="auto"/>
              <w:sz w:val="28"/>
              <w:szCs w:val="21"/>
            </w:rPr>
          </w:pPr>
        </w:p>
        <w:p w14:paraId="4EB4976C">
          <w:pPr>
            <w:pStyle w:val="14"/>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_Toc7674 </w:instrText>
          </w:r>
          <w:r>
            <w:rPr>
              <w:rFonts w:hint="default" w:ascii="Times New Roman" w:hAnsi="Times New Roman" w:cs="Times New Roman"/>
              <w:color w:val="auto"/>
              <w:sz w:val="28"/>
              <w:szCs w:val="21"/>
            </w:rPr>
            <w:fldChar w:fldCharType="separate"/>
          </w:r>
          <w:r>
            <w:rPr>
              <w:rFonts w:hint="default" w:ascii="Times New Roman" w:hAnsi="Times New Roman" w:eastAsia="黑体" w:cs="Times New Roman"/>
              <w:bCs w:val="0"/>
              <w:color w:val="auto"/>
              <w:sz w:val="28"/>
              <w:szCs w:val="21"/>
              <w:highlight w:val="none"/>
              <w:lang w:val="en-US" w:eastAsia="zh-CN"/>
            </w:rPr>
            <w:t>第七章 强化基础设施保障</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_Toc7674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31</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39DEFEFC">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_Toc32579 </w:instrText>
          </w:r>
          <w:r>
            <w:rPr>
              <w:rFonts w:hint="default" w:ascii="Times New Roman" w:hAnsi="Times New Roman" w:cs="Times New Roman"/>
              <w:color w:val="auto"/>
              <w:sz w:val="28"/>
              <w:szCs w:val="21"/>
            </w:rPr>
            <w:fldChar w:fldCharType="separate"/>
          </w:r>
          <w:r>
            <w:rPr>
              <w:rFonts w:hint="default" w:ascii="Times New Roman" w:hAnsi="Times New Roman" w:eastAsia="楷体" w:cs="Times New Roman"/>
              <w:bCs w:val="0"/>
              <w:color w:val="auto"/>
              <w:sz w:val="28"/>
              <w:szCs w:val="21"/>
              <w:highlight w:val="none"/>
              <w:lang w:val="en-US" w:eastAsia="zh-CN"/>
            </w:rPr>
            <w:t>第一节 加快构筑现代综合立体交通网</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_Toc32579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31</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07D763BE">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_Toc19192 </w:instrText>
          </w:r>
          <w:r>
            <w:rPr>
              <w:rFonts w:hint="default" w:ascii="Times New Roman" w:hAnsi="Times New Roman" w:cs="Times New Roman"/>
              <w:color w:val="auto"/>
              <w:sz w:val="28"/>
              <w:szCs w:val="21"/>
            </w:rPr>
            <w:fldChar w:fldCharType="separate"/>
          </w:r>
          <w:r>
            <w:rPr>
              <w:rFonts w:hint="default" w:ascii="Times New Roman" w:hAnsi="Times New Roman" w:eastAsia="楷体" w:cs="Times New Roman"/>
              <w:bCs w:val="0"/>
              <w:color w:val="auto"/>
              <w:sz w:val="28"/>
              <w:szCs w:val="21"/>
              <w:highlight w:val="none"/>
              <w:lang w:val="en-US" w:eastAsia="zh-CN"/>
            </w:rPr>
            <w:t>第二节 加快打造低碳高效的能源支撑体系</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_Toc19192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32</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590C0D5E">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_Toc28185 </w:instrText>
          </w:r>
          <w:r>
            <w:rPr>
              <w:rFonts w:hint="default" w:ascii="Times New Roman" w:hAnsi="Times New Roman" w:cs="Times New Roman"/>
              <w:color w:val="auto"/>
              <w:sz w:val="28"/>
              <w:szCs w:val="21"/>
            </w:rPr>
            <w:fldChar w:fldCharType="separate"/>
          </w:r>
          <w:r>
            <w:rPr>
              <w:rFonts w:hint="default" w:ascii="Times New Roman" w:hAnsi="Times New Roman" w:eastAsia="楷体" w:cs="Times New Roman"/>
              <w:bCs w:val="0"/>
              <w:color w:val="auto"/>
              <w:sz w:val="28"/>
              <w:szCs w:val="21"/>
              <w:highlight w:val="none"/>
              <w:lang w:val="en-US" w:eastAsia="zh-CN"/>
            </w:rPr>
            <w:t>第三节 加快建设水利基础设施体系</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_Toc28185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33</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6E2E3A77">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_Toc13098 </w:instrText>
          </w:r>
          <w:r>
            <w:rPr>
              <w:rFonts w:hint="default" w:ascii="Times New Roman" w:hAnsi="Times New Roman" w:cs="Times New Roman"/>
              <w:color w:val="auto"/>
              <w:sz w:val="28"/>
              <w:szCs w:val="21"/>
            </w:rPr>
            <w:fldChar w:fldCharType="separate"/>
          </w:r>
          <w:r>
            <w:rPr>
              <w:rFonts w:hint="default" w:ascii="Times New Roman" w:hAnsi="Times New Roman" w:eastAsia="楷体" w:cs="Times New Roman"/>
              <w:bCs w:val="0"/>
              <w:color w:val="auto"/>
              <w:sz w:val="28"/>
              <w:szCs w:val="21"/>
              <w:highlight w:val="none"/>
              <w:lang w:val="en-US" w:eastAsia="zh-CN"/>
            </w:rPr>
            <w:t>第四节 加快布局新一代信息基础设施</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_Toc13098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35</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70FEB6A5">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cs="Times New Roman"/>
              <w:color w:val="auto"/>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_Toc21769 </w:instrText>
          </w:r>
          <w:r>
            <w:rPr>
              <w:rFonts w:hint="default" w:ascii="Times New Roman" w:hAnsi="Times New Roman" w:cs="Times New Roman"/>
              <w:color w:val="auto"/>
              <w:sz w:val="28"/>
              <w:szCs w:val="21"/>
            </w:rPr>
            <w:fldChar w:fldCharType="separate"/>
          </w:r>
          <w:r>
            <w:rPr>
              <w:rFonts w:hint="default" w:ascii="Times New Roman" w:hAnsi="Times New Roman" w:eastAsia="楷体" w:cs="Times New Roman"/>
              <w:bCs w:val="0"/>
              <w:color w:val="auto"/>
              <w:sz w:val="28"/>
              <w:szCs w:val="21"/>
              <w:highlight w:val="none"/>
              <w:lang w:val="en-US" w:eastAsia="zh-CN"/>
            </w:rPr>
            <w:t>第五节 加快提升工业园区基础设施保障能力</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_Toc21769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36</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4FBD7875">
          <w:pPr>
            <w:pStyle w:val="13"/>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cs="Times New Roman"/>
              <w:color w:val="auto"/>
            </w:rPr>
          </w:pPr>
          <w:r>
            <w:rPr>
              <w:rFonts w:hint="default" w:ascii="Times New Roman" w:hAnsi="Times New Roman" w:eastAsia="微软雅黑" w:cs="Times New Roman"/>
              <w:color w:val="auto"/>
              <w:sz w:val="30"/>
              <w:szCs w:val="30"/>
            </w:rPr>
            <w:fldChar w:fldCharType="begin"/>
          </w:r>
          <w:r>
            <w:rPr>
              <w:rFonts w:hint="default" w:ascii="Times New Roman" w:hAnsi="Times New Roman" w:eastAsia="微软雅黑" w:cs="Times New Roman"/>
              <w:color w:val="auto"/>
              <w:sz w:val="30"/>
              <w:szCs w:val="30"/>
            </w:rPr>
            <w:instrText xml:space="preserve"> HYPERLINK \l _Toc26340 </w:instrText>
          </w:r>
          <w:r>
            <w:rPr>
              <w:rFonts w:hint="default" w:ascii="Times New Roman" w:hAnsi="Times New Roman" w:eastAsia="微软雅黑" w:cs="Times New Roman"/>
              <w:color w:val="auto"/>
              <w:sz w:val="30"/>
              <w:szCs w:val="30"/>
            </w:rPr>
            <w:fldChar w:fldCharType="separate"/>
          </w:r>
          <w:r>
            <w:rPr>
              <w:rFonts w:hint="default" w:ascii="Times New Roman" w:hAnsi="Times New Roman" w:eastAsia="微软雅黑" w:cs="Times New Roman"/>
              <w:bCs w:val="0"/>
              <w:color w:val="auto"/>
              <w:spacing w:val="0"/>
              <w:sz w:val="30"/>
              <w:szCs w:val="30"/>
              <w:lang w:val="en-US" w:eastAsia="zh-CN"/>
            </w:rPr>
            <w:t xml:space="preserve">第三篇 </w:t>
          </w:r>
          <w:r>
            <w:rPr>
              <w:rFonts w:hint="default" w:ascii="Times New Roman" w:hAnsi="Times New Roman" w:eastAsia="微软雅黑" w:cs="Times New Roman"/>
              <w:bCs w:val="0"/>
              <w:color w:val="auto"/>
              <w:spacing w:val="-20"/>
              <w:sz w:val="30"/>
              <w:szCs w:val="30"/>
              <w:lang w:val="en-US" w:eastAsia="zh-CN"/>
            </w:rPr>
            <w:t>深化改革开放和创新驱动 增强高质量发展动力活力</w:t>
          </w:r>
          <w:r>
            <w:rPr>
              <w:rFonts w:ascii="Times New Roman" w:hAnsi="Times New Roman" w:eastAsia="微软雅黑" w:cs="Times New Roman"/>
              <w:color w:val="auto"/>
              <w:sz w:val="30"/>
              <w:szCs w:val="30"/>
            </w:rPr>
            <w:tab/>
          </w:r>
          <w:r>
            <w:rPr>
              <w:rFonts w:ascii="Times New Roman" w:hAnsi="Times New Roman" w:eastAsia="微软雅黑" w:cs="Times New Roman"/>
              <w:color w:val="auto"/>
              <w:sz w:val="30"/>
              <w:szCs w:val="30"/>
            </w:rPr>
            <w:fldChar w:fldCharType="begin"/>
          </w:r>
          <w:r>
            <w:rPr>
              <w:rFonts w:ascii="Times New Roman" w:hAnsi="Times New Roman" w:eastAsia="微软雅黑" w:cs="Times New Roman"/>
              <w:color w:val="auto"/>
              <w:sz w:val="30"/>
              <w:szCs w:val="30"/>
            </w:rPr>
            <w:instrText xml:space="preserve"> PAGEREF _Toc26340 </w:instrText>
          </w:r>
          <w:r>
            <w:rPr>
              <w:rFonts w:ascii="Times New Roman" w:hAnsi="Times New Roman" w:eastAsia="微软雅黑" w:cs="Times New Roman"/>
              <w:color w:val="auto"/>
              <w:sz w:val="30"/>
              <w:szCs w:val="30"/>
            </w:rPr>
            <w:fldChar w:fldCharType="separate"/>
          </w:r>
          <w:r>
            <w:rPr>
              <w:rFonts w:ascii="Times New Roman" w:hAnsi="Times New Roman" w:eastAsia="微软雅黑" w:cs="Times New Roman"/>
              <w:color w:val="auto"/>
              <w:sz w:val="30"/>
              <w:szCs w:val="30"/>
            </w:rPr>
            <w:t>37</w:t>
          </w:r>
          <w:r>
            <w:rPr>
              <w:rFonts w:ascii="Times New Roman" w:hAnsi="Times New Roman" w:eastAsia="微软雅黑" w:cs="Times New Roman"/>
              <w:color w:val="auto"/>
              <w:sz w:val="30"/>
              <w:szCs w:val="30"/>
            </w:rPr>
            <w:fldChar w:fldCharType="end"/>
          </w:r>
          <w:r>
            <w:rPr>
              <w:rFonts w:hint="default" w:ascii="Times New Roman" w:hAnsi="Times New Roman" w:eastAsia="微软雅黑" w:cs="Times New Roman"/>
              <w:color w:val="auto"/>
              <w:sz w:val="30"/>
              <w:szCs w:val="30"/>
            </w:rPr>
            <w:fldChar w:fldCharType="end"/>
          </w:r>
        </w:p>
        <w:p w14:paraId="683209F8">
          <w:pPr>
            <w:pStyle w:val="14"/>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_Toc10972 </w:instrText>
          </w:r>
          <w:r>
            <w:rPr>
              <w:rFonts w:hint="default" w:ascii="Times New Roman" w:hAnsi="Times New Roman" w:cs="Times New Roman"/>
              <w:color w:val="auto"/>
              <w:sz w:val="28"/>
              <w:szCs w:val="21"/>
            </w:rPr>
            <w:fldChar w:fldCharType="separate"/>
          </w:r>
          <w:r>
            <w:rPr>
              <w:rFonts w:hint="default" w:ascii="Times New Roman" w:hAnsi="Times New Roman" w:eastAsia="黑体" w:cs="Times New Roman"/>
              <w:bCs w:val="0"/>
              <w:color w:val="auto"/>
              <w:sz w:val="28"/>
              <w:szCs w:val="21"/>
              <w:highlight w:val="none"/>
              <w:lang w:val="en-US" w:eastAsia="zh-CN"/>
            </w:rPr>
            <w:t>第八章 打造一流营商环境</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_Toc10972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37</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2B7B7E0B">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_Toc4741 </w:instrText>
          </w:r>
          <w:r>
            <w:rPr>
              <w:rFonts w:hint="default" w:ascii="Times New Roman" w:hAnsi="Times New Roman" w:cs="Times New Roman"/>
              <w:color w:val="auto"/>
              <w:sz w:val="28"/>
              <w:szCs w:val="21"/>
            </w:rPr>
            <w:fldChar w:fldCharType="separate"/>
          </w:r>
          <w:r>
            <w:rPr>
              <w:rFonts w:hint="default" w:ascii="Times New Roman" w:hAnsi="Times New Roman" w:eastAsia="楷体" w:cs="Times New Roman"/>
              <w:bCs w:val="0"/>
              <w:color w:val="auto"/>
              <w:sz w:val="28"/>
              <w:szCs w:val="21"/>
              <w:highlight w:val="none"/>
              <w:lang w:val="en-US" w:eastAsia="zh-CN"/>
            </w:rPr>
            <w:t>第一节 加快转变政府职能</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_Toc4741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37</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1319528B">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_Toc8264 </w:instrText>
          </w:r>
          <w:r>
            <w:rPr>
              <w:rFonts w:hint="default" w:ascii="Times New Roman" w:hAnsi="Times New Roman" w:cs="Times New Roman"/>
              <w:color w:val="auto"/>
              <w:sz w:val="28"/>
              <w:szCs w:val="21"/>
            </w:rPr>
            <w:fldChar w:fldCharType="separate"/>
          </w:r>
          <w:r>
            <w:rPr>
              <w:rFonts w:hint="default" w:ascii="Times New Roman" w:hAnsi="Times New Roman" w:eastAsia="楷体" w:cs="Times New Roman"/>
              <w:bCs w:val="0"/>
              <w:color w:val="auto"/>
              <w:sz w:val="28"/>
              <w:szCs w:val="21"/>
              <w:highlight w:val="none"/>
              <w:lang w:val="en-US" w:eastAsia="zh-CN"/>
            </w:rPr>
            <w:t>第二节 打造一流的政务环境</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_Toc8264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38</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78BB09AD">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_Toc19067 </w:instrText>
          </w:r>
          <w:r>
            <w:rPr>
              <w:rFonts w:hint="default" w:ascii="Times New Roman" w:hAnsi="Times New Roman" w:cs="Times New Roman"/>
              <w:color w:val="auto"/>
              <w:sz w:val="28"/>
              <w:szCs w:val="21"/>
            </w:rPr>
            <w:fldChar w:fldCharType="separate"/>
          </w:r>
          <w:r>
            <w:rPr>
              <w:rFonts w:hint="default" w:ascii="Times New Roman" w:hAnsi="Times New Roman" w:eastAsia="楷体" w:cs="Times New Roman"/>
              <w:bCs w:val="0"/>
              <w:color w:val="auto"/>
              <w:sz w:val="28"/>
              <w:szCs w:val="21"/>
              <w:highlight w:val="none"/>
              <w:lang w:val="en-US" w:eastAsia="zh-CN"/>
            </w:rPr>
            <w:t>第三节 提升事中事后监管效能</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_Toc19067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39</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759B9ED0">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_Toc11363 </w:instrText>
          </w:r>
          <w:r>
            <w:rPr>
              <w:rFonts w:hint="default" w:ascii="Times New Roman" w:hAnsi="Times New Roman" w:cs="Times New Roman"/>
              <w:color w:val="auto"/>
              <w:sz w:val="28"/>
              <w:szCs w:val="21"/>
            </w:rPr>
            <w:fldChar w:fldCharType="separate"/>
          </w:r>
          <w:r>
            <w:rPr>
              <w:rFonts w:hint="default" w:ascii="Times New Roman" w:hAnsi="Times New Roman" w:eastAsia="楷体" w:cs="Times New Roman"/>
              <w:bCs w:val="0"/>
              <w:color w:val="auto"/>
              <w:sz w:val="28"/>
              <w:szCs w:val="21"/>
              <w:highlight w:val="none"/>
              <w:lang w:val="en-US" w:eastAsia="zh-CN"/>
            </w:rPr>
            <w:t>第四节 强化营商环境评价考核</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_Toc11363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39</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7CDCC16C">
          <w:pPr>
            <w:pStyle w:val="14"/>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_Toc5204 </w:instrText>
          </w:r>
          <w:r>
            <w:rPr>
              <w:rFonts w:hint="default" w:ascii="Times New Roman" w:hAnsi="Times New Roman" w:cs="Times New Roman"/>
              <w:color w:val="auto"/>
              <w:sz w:val="28"/>
              <w:szCs w:val="21"/>
            </w:rPr>
            <w:fldChar w:fldCharType="separate"/>
          </w:r>
          <w:r>
            <w:rPr>
              <w:rFonts w:hint="default" w:ascii="Times New Roman" w:hAnsi="Times New Roman" w:eastAsia="黑体" w:cs="Times New Roman"/>
              <w:bCs w:val="0"/>
              <w:color w:val="auto"/>
              <w:sz w:val="28"/>
              <w:szCs w:val="21"/>
              <w:highlight w:val="none"/>
              <w:lang w:val="en-US" w:eastAsia="zh-CN"/>
            </w:rPr>
            <w:t>第九章 实施扩大内需战略</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_Toc5204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40</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0CC197F1">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_Toc26099 </w:instrText>
          </w:r>
          <w:r>
            <w:rPr>
              <w:rFonts w:hint="default" w:ascii="Times New Roman" w:hAnsi="Times New Roman" w:cs="Times New Roman"/>
              <w:color w:val="auto"/>
              <w:sz w:val="28"/>
              <w:szCs w:val="21"/>
            </w:rPr>
            <w:fldChar w:fldCharType="separate"/>
          </w:r>
          <w:r>
            <w:rPr>
              <w:rFonts w:hint="default" w:ascii="Times New Roman" w:hAnsi="Times New Roman" w:eastAsia="楷体" w:cs="Times New Roman"/>
              <w:bCs w:val="0"/>
              <w:color w:val="auto"/>
              <w:sz w:val="28"/>
              <w:szCs w:val="21"/>
              <w:highlight w:val="none"/>
              <w:lang w:val="en-US" w:eastAsia="zh-CN"/>
            </w:rPr>
            <w:t>第一节 积极扩大有效投资</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_Toc26099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40</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1BBFC27B">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_Toc32110 </w:instrText>
          </w:r>
          <w:r>
            <w:rPr>
              <w:rFonts w:hint="default" w:ascii="Times New Roman" w:hAnsi="Times New Roman" w:cs="Times New Roman"/>
              <w:color w:val="auto"/>
              <w:sz w:val="28"/>
              <w:szCs w:val="21"/>
            </w:rPr>
            <w:fldChar w:fldCharType="separate"/>
          </w:r>
          <w:r>
            <w:rPr>
              <w:rFonts w:hint="default" w:ascii="Times New Roman" w:hAnsi="Times New Roman" w:eastAsia="楷体" w:cs="Times New Roman"/>
              <w:bCs w:val="0"/>
              <w:color w:val="auto"/>
              <w:sz w:val="28"/>
              <w:szCs w:val="21"/>
              <w:highlight w:val="none"/>
              <w:lang w:val="en-US" w:eastAsia="zh-CN"/>
            </w:rPr>
            <w:t>第二节 下最大气力招商引资</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_Toc32110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41</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4A57EC91">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_Toc22500 </w:instrText>
          </w:r>
          <w:r>
            <w:rPr>
              <w:rFonts w:hint="default" w:ascii="Times New Roman" w:hAnsi="Times New Roman" w:cs="Times New Roman"/>
              <w:color w:val="auto"/>
              <w:sz w:val="28"/>
              <w:szCs w:val="21"/>
            </w:rPr>
            <w:fldChar w:fldCharType="separate"/>
          </w:r>
          <w:r>
            <w:rPr>
              <w:rFonts w:hint="default" w:ascii="Times New Roman" w:hAnsi="Times New Roman" w:eastAsia="楷体" w:cs="Times New Roman"/>
              <w:bCs w:val="0"/>
              <w:color w:val="auto"/>
              <w:sz w:val="28"/>
              <w:szCs w:val="21"/>
              <w:highlight w:val="none"/>
              <w:lang w:val="en-US" w:eastAsia="zh-CN"/>
            </w:rPr>
            <w:t xml:space="preserve">第三节 </w:t>
          </w:r>
          <w:r>
            <w:rPr>
              <w:rFonts w:hint="default" w:ascii="Times New Roman" w:hAnsi="Times New Roman" w:eastAsia="楷体" w:cs="Times New Roman"/>
              <w:bCs w:val="0"/>
              <w:color w:val="auto"/>
              <w:sz w:val="28"/>
              <w:szCs w:val="21"/>
              <w:highlight w:val="none"/>
            </w:rPr>
            <w:t>充分挖掘和释放消费潜力</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_Toc22500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42</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3CAA3F40">
          <w:pPr>
            <w:pStyle w:val="14"/>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_Toc21504 </w:instrText>
          </w:r>
          <w:r>
            <w:rPr>
              <w:rFonts w:hint="default" w:ascii="Times New Roman" w:hAnsi="Times New Roman" w:cs="Times New Roman"/>
              <w:color w:val="auto"/>
              <w:sz w:val="28"/>
              <w:szCs w:val="21"/>
            </w:rPr>
            <w:fldChar w:fldCharType="separate"/>
          </w:r>
          <w:r>
            <w:rPr>
              <w:rFonts w:hint="default" w:ascii="Times New Roman" w:hAnsi="Times New Roman" w:eastAsia="黑体" w:cs="Times New Roman"/>
              <w:bCs w:val="0"/>
              <w:color w:val="auto"/>
              <w:sz w:val="28"/>
              <w:szCs w:val="21"/>
              <w:highlight w:val="none"/>
              <w:lang w:val="en-US" w:eastAsia="zh-CN"/>
            </w:rPr>
            <w:t>第十章 提升科技创新能力</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_Toc21504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43</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5C9E29A7">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_Toc12960 </w:instrText>
          </w:r>
          <w:r>
            <w:rPr>
              <w:rFonts w:hint="default" w:ascii="Times New Roman" w:hAnsi="Times New Roman" w:cs="Times New Roman"/>
              <w:color w:val="auto"/>
              <w:sz w:val="28"/>
              <w:szCs w:val="21"/>
            </w:rPr>
            <w:fldChar w:fldCharType="separate"/>
          </w:r>
          <w:r>
            <w:rPr>
              <w:rFonts w:hint="default" w:ascii="Times New Roman" w:hAnsi="Times New Roman" w:eastAsia="楷体" w:cs="Times New Roman"/>
              <w:bCs w:val="0"/>
              <w:color w:val="auto"/>
              <w:sz w:val="28"/>
              <w:szCs w:val="21"/>
              <w:highlight w:val="none"/>
              <w:lang w:val="en-US" w:eastAsia="zh-CN"/>
            </w:rPr>
            <w:t>第一节 强化创新平台载体建设</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_Toc12960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43</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40B14FCA">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_Toc32147 </w:instrText>
          </w:r>
          <w:r>
            <w:rPr>
              <w:rFonts w:hint="default" w:ascii="Times New Roman" w:hAnsi="Times New Roman" w:cs="Times New Roman"/>
              <w:color w:val="auto"/>
              <w:sz w:val="28"/>
              <w:szCs w:val="21"/>
            </w:rPr>
            <w:fldChar w:fldCharType="separate"/>
          </w:r>
          <w:r>
            <w:rPr>
              <w:rFonts w:hint="default" w:ascii="Times New Roman" w:hAnsi="Times New Roman" w:eastAsia="楷体" w:cs="Times New Roman"/>
              <w:bCs w:val="0"/>
              <w:color w:val="auto"/>
              <w:sz w:val="28"/>
              <w:szCs w:val="21"/>
              <w:highlight w:val="none"/>
              <w:lang w:val="en-US" w:eastAsia="zh-CN"/>
            </w:rPr>
            <w:t>第二节 强化企业创新主体地位</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_Toc32147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44</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49E2AF8B">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_Toc2353 </w:instrText>
          </w:r>
          <w:r>
            <w:rPr>
              <w:rFonts w:hint="default" w:ascii="Times New Roman" w:hAnsi="Times New Roman" w:cs="Times New Roman"/>
              <w:color w:val="auto"/>
              <w:sz w:val="28"/>
              <w:szCs w:val="21"/>
            </w:rPr>
            <w:fldChar w:fldCharType="separate"/>
          </w:r>
          <w:r>
            <w:rPr>
              <w:rFonts w:hint="default" w:ascii="Times New Roman" w:hAnsi="Times New Roman" w:eastAsia="楷体" w:cs="Times New Roman"/>
              <w:bCs w:val="0"/>
              <w:color w:val="auto"/>
              <w:sz w:val="28"/>
              <w:szCs w:val="21"/>
              <w:highlight w:val="none"/>
              <w:lang w:val="en-US" w:eastAsia="zh-CN"/>
            </w:rPr>
            <w:t xml:space="preserve">第三节 </w:t>
          </w:r>
          <w:r>
            <w:rPr>
              <w:rFonts w:hint="default" w:ascii="Times New Roman" w:hAnsi="Times New Roman" w:eastAsia="楷体" w:cs="Times New Roman"/>
              <w:bCs w:val="0"/>
              <w:color w:val="auto"/>
              <w:sz w:val="28"/>
              <w:szCs w:val="21"/>
              <w:highlight w:val="none"/>
            </w:rPr>
            <w:t>强化科技创新人才队伍建设</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_Toc2353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44</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0B43568E">
          <w:pPr>
            <w:pStyle w:val="14"/>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_Toc32295 </w:instrText>
          </w:r>
          <w:r>
            <w:rPr>
              <w:rFonts w:hint="default" w:ascii="Times New Roman" w:hAnsi="Times New Roman" w:cs="Times New Roman"/>
              <w:color w:val="auto"/>
              <w:sz w:val="28"/>
              <w:szCs w:val="21"/>
            </w:rPr>
            <w:fldChar w:fldCharType="separate"/>
          </w:r>
          <w:r>
            <w:rPr>
              <w:rFonts w:hint="default" w:ascii="Times New Roman" w:hAnsi="Times New Roman" w:eastAsia="黑体" w:cs="Times New Roman"/>
              <w:bCs w:val="0"/>
              <w:color w:val="auto"/>
              <w:sz w:val="28"/>
              <w:szCs w:val="21"/>
              <w:highlight w:val="none"/>
              <w:lang w:val="en-US" w:eastAsia="zh-CN"/>
            </w:rPr>
            <w:t>第十一章 激发各类市场主体活力</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_Toc32295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45</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21FAD3FE">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_Toc69 </w:instrText>
          </w:r>
          <w:r>
            <w:rPr>
              <w:rFonts w:hint="default" w:ascii="Times New Roman" w:hAnsi="Times New Roman" w:cs="Times New Roman"/>
              <w:color w:val="auto"/>
              <w:sz w:val="28"/>
              <w:szCs w:val="21"/>
            </w:rPr>
            <w:fldChar w:fldCharType="separate"/>
          </w:r>
          <w:r>
            <w:rPr>
              <w:rFonts w:hint="default" w:ascii="Times New Roman" w:hAnsi="Times New Roman" w:eastAsia="楷体" w:cs="Times New Roman"/>
              <w:bCs w:val="0"/>
              <w:color w:val="auto"/>
              <w:sz w:val="28"/>
              <w:szCs w:val="21"/>
              <w:highlight w:val="none"/>
              <w:lang w:val="en-US" w:eastAsia="zh-CN"/>
            </w:rPr>
            <w:t>第一节 坚持“两个毫不动摇”</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_Toc69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45</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122494B5">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_Toc7573 </w:instrText>
          </w:r>
          <w:r>
            <w:rPr>
              <w:rFonts w:hint="default" w:ascii="Times New Roman" w:hAnsi="Times New Roman" w:cs="Times New Roman"/>
              <w:color w:val="auto"/>
              <w:sz w:val="28"/>
              <w:szCs w:val="21"/>
            </w:rPr>
            <w:fldChar w:fldCharType="separate"/>
          </w:r>
          <w:r>
            <w:rPr>
              <w:rFonts w:hint="default" w:ascii="Times New Roman" w:hAnsi="Times New Roman" w:eastAsia="楷体" w:cs="Times New Roman"/>
              <w:bCs w:val="0"/>
              <w:color w:val="auto"/>
              <w:sz w:val="28"/>
              <w:szCs w:val="21"/>
              <w:highlight w:val="none"/>
              <w:lang w:val="en-US" w:eastAsia="zh-CN"/>
            </w:rPr>
            <w:t>第二节 推进要素市场化配置改革</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_Toc7573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46</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3FC464A4">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_Toc18070 </w:instrText>
          </w:r>
          <w:r>
            <w:rPr>
              <w:rFonts w:hint="default" w:ascii="Times New Roman" w:hAnsi="Times New Roman" w:cs="Times New Roman"/>
              <w:color w:val="auto"/>
              <w:sz w:val="28"/>
              <w:szCs w:val="21"/>
            </w:rPr>
            <w:fldChar w:fldCharType="separate"/>
          </w:r>
          <w:r>
            <w:rPr>
              <w:rFonts w:hint="default" w:ascii="Times New Roman" w:hAnsi="Times New Roman" w:eastAsia="楷体" w:cs="Times New Roman"/>
              <w:bCs w:val="0"/>
              <w:color w:val="auto"/>
              <w:sz w:val="28"/>
              <w:szCs w:val="21"/>
              <w:highlight w:val="none"/>
              <w:lang w:val="en-US" w:eastAsia="zh-CN"/>
            </w:rPr>
            <w:t>第三节 健全社会信用体系</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_Toc18070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47</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2965FBD6">
          <w:pPr>
            <w:pStyle w:val="14"/>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_Toc17647 </w:instrText>
          </w:r>
          <w:r>
            <w:rPr>
              <w:rFonts w:hint="default" w:ascii="Times New Roman" w:hAnsi="Times New Roman" w:cs="Times New Roman"/>
              <w:color w:val="auto"/>
              <w:sz w:val="28"/>
              <w:szCs w:val="21"/>
            </w:rPr>
            <w:fldChar w:fldCharType="separate"/>
          </w:r>
          <w:r>
            <w:rPr>
              <w:rFonts w:hint="default" w:ascii="Times New Roman" w:hAnsi="Times New Roman" w:eastAsia="黑体" w:cs="Times New Roman"/>
              <w:bCs w:val="0"/>
              <w:color w:val="auto"/>
              <w:sz w:val="28"/>
              <w:szCs w:val="21"/>
              <w:highlight w:val="none"/>
              <w:lang w:val="en-US" w:eastAsia="zh-CN"/>
            </w:rPr>
            <w:t>第十二章 全力推动全方位开放合作</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_Toc17647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48</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599846C7">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_Toc10560 </w:instrText>
          </w:r>
          <w:r>
            <w:rPr>
              <w:rFonts w:hint="default" w:ascii="Times New Roman" w:hAnsi="Times New Roman" w:cs="Times New Roman"/>
              <w:color w:val="auto"/>
              <w:sz w:val="28"/>
              <w:szCs w:val="21"/>
            </w:rPr>
            <w:fldChar w:fldCharType="separate"/>
          </w:r>
          <w:r>
            <w:rPr>
              <w:rFonts w:hint="default" w:ascii="Times New Roman" w:hAnsi="Times New Roman" w:eastAsia="楷体" w:cs="Times New Roman"/>
              <w:bCs w:val="0"/>
              <w:color w:val="auto"/>
              <w:sz w:val="28"/>
              <w:szCs w:val="21"/>
              <w:lang w:val="en-US" w:eastAsia="zh-CN"/>
            </w:rPr>
            <w:t xml:space="preserve">第一节 </w:t>
          </w:r>
          <w:r>
            <w:rPr>
              <w:rFonts w:hint="default" w:ascii="Times New Roman" w:hAnsi="Times New Roman" w:eastAsia="楷体" w:cs="Times New Roman"/>
              <w:bCs w:val="0"/>
              <w:color w:val="auto"/>
              <w:spacing w:val="-23"/>
              <w:w w:val="95"/>
              <w:sz w:val="28"/>
              <w:szCs w:val="21"/>
              <w:lang w:val="en-US" w:eastAsia="zh-CN"/>
            </w:rPr>
            <w:t>推进建设自治区沿黄生态经济带协作发展示范区</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_Toc10560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48</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22B4B990">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cs="Times New Roman"/>
              <w:color w:val="auto"/>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_Toc15339 </w:instrText>
          </w:r>
          <w:r>
            <w:rPr>
              <w:rFonts w:hint="default" w:ascii="Times New Roman" w:hAnsi="Times New Roman" w:cs="Times New Roman"/>
              <w:color w:val="auto"/>
              <w:sz w:val="28"/>
              <w:szCs w:val="21"/>
            </w:rPr>
            <w:fldChar w:fldCharType="separate"/>
          </w:r>
          <w:r>
            <w:rPr>
              <w:rFonts w:hint="default" w:ascii="Times New Roman" w:hAnsi="Times New Roman" w:eastAsia="楷体" w:cs="Times New Roman"/>
              <w:bCs w:val="0"/>
              <w:color w:val="auto"/>
              <w:sz w:val="28"/>
              <w:szCs w:val="21"/>
            </w:rPr>
            <w:t>第</w:t>
          </w:r>
          <w:r>
            <w:rPr>
              <w:rFonts w:hint="default" w:ascii="Times New Roman" w:hAnsi="Times New Roman" w:eastAsia="楷体" w:cs="Times New Roman"/>
              <w:bCs w:val="0"/>
              <w:color w:val="auto"/>
              <w:sz w:val="28"/>
              <w:szCs w:val="21"/>
              <w:lang w:val="en-US" w:eastAsia="zh-CN"/>
            </w:rPr>
            <w:t>二</w:t>
          </w:r>
          <w:r>
            <w:rPr>
              <w:rFonts w:hint="default" w:ascii="Times New Roman" w:hAnsi="Times New Roman" w:eastAsia="楷体" w:cs="Times New Roman"/>
              <w:bCs w:val="0"/>
              <w:color w:val="auto"/>
              <w:sz w:val="28"/>
              <w:szCs w:val="21"/>
            </w:rPr>
            <w:t xml:space="preserve">节 </w:t>
          </w:r>
          <w:r>
            <w:rPr>
              <w:rFonts w:hint="default" w:ascii="Times New Roman" w:hAnsi="Times New Roman" w:eastAsia="楷体" w:cs="Times New Roman"/>
              <w:bCs w:val="0"/>
              <w:color w:val="auto"/>
              <w:sz w:val="28"/>
              <w:szCs w:val="21"/>
              <w:lang w:val="en-US" w:eastAsia="zh-CN"/>
            </w:rPr>
            <w:t>推动更高水平对外开放</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_Toc15339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49</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11E6E3DB">
          <w:pPr>
            <w:pStyle w:val="13"/>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eastAsia="微软雅黑" w:cs="Times New Roman"/>
              <w:color w:val="auto"/>
              <w:sz w:val="30"/>
              <w:szCs w:val="30"/>
            </w:rPr>
          </w:pPr>
          <w:r>
            <w:rPr>
              <w:rFonts w:hint="default" w:ascii="Times New Roman" w:hAnsi="Times New Roman" w:eastAsia="微软雅黑" w:cs="Times New Roman"/>
              <w:color w:val="auto"/>
              <w:sz w:val="30"/>
              <w:szCs w:val="30"/>
            </w:rPr>
            <w:fldChar w:fldCharType="begin"/>
          </w:r>
          <w:r>
            <w:rPr>
              <w:rFonts w:hint="default" w:ascii="Times New Roman" w:hAnsi="Times New Roman" w:eastAsia="微软雅黑" w:cs="Times New Roman"/>
              <w:color w:val="auto"/>
              <w:sz w:val="30"/>
              <w:szCs w:val="30"/>
            </w:rPr>
            <w:instrText xml:space="preserve"> HYPERLINK \l _Toc28315 </w:instrText>
          </w:r>
          <w:r>
            <w:rPr>
              <w:rFonts w:hint="default" w:ascii="Times New Roman" w:hAnsi="Times New Roman" w:eastAsia="微软雅黑" w:cs="Times New Roman"/>
              <w:color w:val="auto"/>
              <w:sz w:val="30"/>
              <w:szCs w:val="30"/>
            </w:rPr>
            <w:fldChar w:fldCharType="separate"/>
          </w:r>
          <w:r>
            <w:rPr>
              <w:rFonts w:hint="default" w:ascii="Times New Roman" w:hAnsi="Times New Roman" w:eastAsia="微软雅黑" w:cs="Times New Roman"/>
              <w:bCs w:val="0"/>
              <w:color w:val="auto"/>
              <w:spacing w:val="0"/>
              <w:sz w:val="30"/>
              <w:szCs w:val="30"/>
            </w:rPr>
            <w:t>第</w:t>
          </w:r>
          <w:r>
            <w:rPr>
              <w:rFonts w:hint="default" w:ascii="Times New Roman" w:hAnsi="Times New Roman" w:eastAsia="微软雅黑" w:cs="Times New Roman"/>
              <w:bCs w:val="0"/>
              <w:color w:val="auto"/>
              <w:spacing w:val="0"/>
              <w:sz w:val="30"/>
              <w:szCs w:val="30"/>
              <w:lang w:val="en-US" w:eastAsia="zh-CN"/>
            </w:rPr>
            <w:t>四</w:t>
          </w:r>
          <w:r>
            <w:rPr>
              <w:rFonts w:hint="default" w:ascii="Times New Roman" w:hAnsi="Times New Roman" w:eastAsia="微软雅黑" w:cs="Times New Roman"/>
              <w:bCs w:val="0"/>
              <w:color w:val="auto"/>
              <w:spacing w:val="0"/>
              <w:sz w:val="30"/>
              <w:szCs w:val="30"/>
            </w:rPr>
            <w:t xml:space="preserve">篇 </w:t>
          </w:r>
          <w:r>
            <w:rPr>
              <w:rFonts w:hint="default" w:ascii="Times New Roman" w:hAnsi="Times New Roman" w:eastAsia="微软雅黑" w:cs="Times New Roman"/>
              <w:bCs w:val="0"/>
              <w:color w:val="auto"/>
              <w:spacing w:val="-20"/>
              <w:sz w:val="30"/>
              <w:szCs w:val="30"/>
              <w:lang w:val="en-US" w:eastAsia="zh-CN"/>
            </w:rPr>
            <w:t>优化空间布局 推进城乡融合发展和新型城镇化</w:t>
          </w:r>
          <w:r>
            <w:rPr>
              <w:rFonts w:ascii="Times New Roman" w:hAnsi="Times New Roman" w:eastAsia="微软雅黑" w:cs="Times New Roman"/>
              <w:color w:val="auto"/>
              <w:sz w:val="30"/>
              <w:szCs w:val="30"/>
            </w:rPr>
            <w:tab/>
          </w:r>
          <w:r>
            <w:rPr>
              <w:rFonts w:ascii="Times New Roman" w:hAnsi="Times New Roman" w:eastAsia="微软雅黑" w:cs="Times New Roman"/>
              <w:color w:val="auto"/>
              <w:sz w:val="30"/>
              <w:szCs w:val="30"/>
            </w:rPr>
            <w:fldChar w:fldCharType="begin"/>
          </w:r>
          <w:r>
            <w:rPr>
              <w:rFonts w:ascii="Times New Roman" w:hAnsi="Times New Roman" w:eastAsia="微软雅黑" w:cs="Times New Roman"/>
              <w:color w:val="auto"/>
              <w:sz w:val="30"/>
              <w:szCs w:val="30"/>
            </w:rPr>
            <w:instrText xml:space="preserve"> PAGEREF _Toc28315 </w:instrText>
          </w:r>
          <w:r>
            <w:rPr>
              <w:rFonts w:ascii="Times New Roman" w:hAnsi="Times New Roman" w:eastAsia="微软雅黑" w:cs="Times New Roman"/>
              <w:color w:val="auto"/>
              <w:sz w:val="30"/>
              <w:szCs w:val="30"/>
            </w:rPr>
            <w:fldChar w:fldCharType="separate"/>
          </w:r>
          <w:r>
            <w:rPr>
              <w:rFonts w:ascii="Times New Roman" w:hAnsi="Times New Roman" w:eastAsia="微软雅黑" w:cs="Times New Roman"/>
              <w:color w:val="auto"/>
              <w:sz w:val="30"/>
              <w:szCs w:val="30"/>
            </w:rPr>
            <w:t>49</w:t>
          </w:r>
          <w:r>
            <w:rPr>
              <w:rFonts w:ascii="Times New Roman" w:hAnsi="Times New Roman" w:eastAsia="微软雅黑" w:cs="Times New Roman"/>
              <w:color w:val="auto"/>
              <w:sz w:val="30"/>
              <w:szCs w:val="30"/>
            </w:rPr>
            <w:fldChar w:fldCharType="end"/>
          </w:r>
          <w:r>
            <w:rPr>
              <w:rFonts w:hint="default" w:ascii="Times New Roman" w:hAnsi="Times New Roman" w:eastAsia="微软雅黑" w:cs="Times New Roman"/>
              <w:color w:val="auto"/>
              <w:sz w:val="30"/>
              <w:szCs w:val="30"/>
            </w:rPr>
            <w:fldChar w:fldCharType="end"/>
          </w:r>
        </w:p>
        <w:p w14:paraId="53FC2738">
          <w:pPr>
            <w:pStyle w:val="14"/>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_Toc3227 </w:instrText>
          </w:r>
          <w:r>
            <w:rPr>
              <w:rFonts w:hint="default" w:ascii="Times New Roman" w:hAnsi="Times New Roman" w:cs="Times New Roman"/>
              <w:color w:val="auto"/>
              <w:sz w:val="28"/>
              <w:szCs w:val="21"/>
            </w:rPr>
            <w:fldChar w:fldCharType="separate"/>
          </w:r>
          <w:r>
            <w:rPr>
              <w:rFonts w:hint="default" w:ascii="Times New Roman" w:hAnsi="Times New Roman" w:eastAsia="黑体" w:cs="Times New Roman"/>
              <w:bCs w:val="0"/>
              <w:color w:val="auto"/>
              <w:sz w:val="28"/>
              <w:szCs w:val="21"/>
              <w:highlight w:val="none"/>
              <w:lang w:val="en-US" w:eastAsia="zh-CN"/>
            </w:rPr>
            <w:t xml:space="preserve">第十三章 </w:t>
          </w:r>
          <w:r>
            <w:rPr>
              <w:rFonts w:hint="default" w:ascii="Times New Roman" w:hAnsi="Times New Roman" w:eastAsia="黑体" w:cs="Times New Roman"/>
              <w:color w:val="auto"/>
              <w:sz w:val="28"/>
              <w:szCs w:val="21"/>
              <w:highlight w:val="none"/>
            </w:rPr>
            <w:t>构建国土空间开发保护新格局</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_Toc3227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49</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2AE96873">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_Toc26118 </w:instrText>
          </w:r>
          <w:r>
            <w:rPr>
              <w:rFonts w:hint="default" w:ascii="Times New Roman" w:hAnsi="Times New Roman" w:cs="Times New Roman"/>
              <w:color w:val="auto"/>
              <w:sz w:val="28"/>
              <w:szCs w:val="21"/>
            </w:rPr>
            <w:fldChar w:fldCharType="separate"/>
          </w:r>
          <w:r>
            <w:rPr>
              <w:rFonts w:hint="default" w:ascii="Times New Roman" w:hAnsi="Times New Roman" w:eastAsia="楷体" w:cs="Times New Roman"/>
              <w:bCs w:val="0"/>
              <w:color w:val="auto"/>
              <w:sz w:val="28"/>
              <w:szCs w:val="21"/>
              <w:lang w:val="en-US" w:eastAsia="zh-CN" w:bidi="ar-SA"/>
            </w:rPr>
            <w:t>第一节 国土空间布局导向</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_Toc26118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50</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2DA6007F">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_Toc4464 </w:instrText>
          </w:r>
          <w:r>
            <w:rPr>
              <w:rFonts w:hint="default" w:ascii="Times New Roman" w:hAnsi="Times New Roman" w:cs="Times New Roman"/>
              <w:color w:val="auto"/>
              <w:sz w:val="28"/>
              <w:szCs w:val="21"/>
            </w:rPr>
            <w:fldChar w:fldCharType="separate"/>
          </w:r>
          <w:r>
            <w:rPr>
              <w:rFonts w:hint="default" w:ascii="Times New Roman" w:hAnsi="Times New Roman" w:eastAsia="楷体" w:cs="Times New Roman"/>
              <w:bCs w:val="0"/>
              <w:color w:val="auto"/>
              <w:sz w:val="28"/>
              <w:szCs w:val="21"/>
              <w:lang w:val="en-US" w:eastAsia="zh-CN" w:bidi="ar-SA"/>
            </w:rPr>
            <w:t>第二节 强化国土空间用途管制</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_Toc4464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50</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512FC4CA">
          <w:pPr>
            <w:pStyle w:val="14"/>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_Toc12892 </w:instrText>
          </w:r>
          <w:r>
            <w:rPr>
              <w:rFonts w:hint="default" w:ascii="Times New Roman" w:hAnsi="Times New Roman" w:cs="Times New Roman"/>
              <w:color w:val="auto"/>
              <w:sz w:val="28"/>
              <w:szCs w:val="21"/>
            </w:rPr>
            <w:fldChar w:fldCharType="separate"/>
          </w:r>
          <w:r>
            <w:rPr>
              <w:rFonts w:hint="default" w:ascii="Times New Roman" w:hAnsi="Times New Roman" w:eastAsia="黑体" w:cs="Times New Roman"/>
              <w:color w:val="auto"/>
              <w:sz w:val="28"/>
              <w:szCs w:val="21"/>
              <w:highlight w:val="none"/>
              <w:lang w:val="en-US" w:eastAsia="zh-CN"/>
            </w:rPr>
            <w:t>第十四章 统筹北中南部差异化协调发展</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_Toc12892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51</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5BF0BA28">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_Toc18317 </w:instrText>
          </w:r>
          <w:r>
            <w:rPr>
              <w:rFonts w:hint="default" w:ascii="Times New Roman" w:hAnsi="Times New Roman" w:cs="Times New Roman"/>
              <w:color w:val="auto"/>
              <w:sz w:val="28"/>
              <w:szCs w:val="21"/>
            </w:rPr>
            <w:fldChar w:fldCharType="separate"/>
          </w:r>
          <w:r>
            <w:rPr>
              <w:rFonts w:hint="default" w:ascii="Times New Roman" w:hAnsi="Times New Roman" w:eastAsia="楷体" w:cs="Times New Roman"/>
              <w:bCs w:val="0"/>
              <w:color w:val="auto"/>
              <w:sz w:val="28"/>
              <w:szCs w:val="21"/>
              <w:lang w:val="en-US" w:eastAsia="zh-CN"/>
            </w:rPr>
            <w:t>第一节 推进北部山区绿色发展</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_Toc18317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51</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3761B117">
          <w:pPr>
            <w:pStyle w:val="14"/>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1280" w:leftChars="400" w:firstLine="560"/>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_Toc15311 </w:instrText>
          </w:r>
          <w:r>
            <w:rPr>
              <w:rFonts w:hint="default" w:ascii="Times New Roman" w:hAnsi="Times New Roman" w:cs="Times New Roman"/>
              <w:color w:val="auto"/>
              <w:sz w:val="28"/>
              <w:szCs w:val="21"/>
            </w:rPr>
            <w:fldChar w:fldCharType="separate"/>
          </w:r>
          <w:r>
            <w:rPr>
              <w:rFonts w:hint="default" w:ascii="Times New Roman" w:hAnsi="Times New Roman" w:eastAsia="楷体" w:cs="Times New Roman"/>
              <w:bCs w:val="0"/>
              <w:color w:val="auto"/>
              <w:sz w:val="28"/>
              <w:szCs w:val="21"/>
              <w:lang w:val="en-US" w:eastAsia="zh-CN"/>
            </w:rPr>
            <w:t>第二节 推动中部川带集约高效发展</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_Toc15311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52</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4BB868AA">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_Toc12407 </w:instrText>
          </w:r>
          <w:r>
            <w:rPr>
              <w:rFonts w:hint="default" w:ascii="Times New Roman" w:hAnsi="Times New Roman" w:cs="Times New Roman"/>
              <w:color w:val="auto"/>
              <w:sz w:val="28"/>
              <w:szCs w:val="21"/>
            </w:rPr>
            <w:fldChar w:fldCharType="separate"/>
          </w:r>
          <w:r>
            <w:rPr>
              <w:rFonts w:hint="default" w:ascii="Times New Roman" w:hAnsi="Times New Roman" w:eastAsia="楷体" w:cs="Times New Roman"/>
              <w:bCs w:val="0"/>
              <w:color w:val="auto"/>
              <w:sz w:val="28"/>
              <w:szCs w:val="21"/>
              <w:lang w:val="en-US" w:eastAsia="zh-CN"/>
            </w:rPr>
            <w:t>第三节 加快南部沿黄灌区转型发展</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_Toc12407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53</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4235DDB4">
          <w:pPr>
            <w:pStyle w:val="14"/>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_Toc10308 </w:instrText>
          </w:r>
          <w:r>
            <w:rPr>
              <w:rFonts w:hint="default" w:ascii="Times New Roman" w:hAnsi="Times New Roman" w:cs="Times New Roman"/>
              <w:color w:val="auto"/>
              <w:sz w:val="28"/>
              <w:szCs w:val="21"/>
            </w:rPr>
            <w:fldChar w:fldCharType="separate"/>
          </w:r>
          <w:r>
            <w:rPr>
              <w:rFonts w:hint="default" w:ascii="Times New Roman" w:hAnsi="Times New Roman" w:eastAsia="黑体" w:cs="Times New Roman"/>
              <w:color w:val="auto"/>
              <w:sz w:val="28"/>
              <w:szCs w:val="21"/>
              <w:highlight w:val="none"/>
              <w:lang w:val="en-US" w:eastAsia="zh-CN"/>
            </w:rPr>
            <w:t>第十五章 推进以人为核心的新型城镇化</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_Toc10308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53</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71CB563A">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_Toc10064 </w:instrText>
          </w:r>
          <w:r>
            <w:rPr>
              <w:rFonts w:hint="default" w:ascii="Times New Roman" w:hAnsi="Times New Roman" w:cs="Times New Roman"/>
              <w:color w:val="auto"/>
              <w:sz w:val="28"/>
              <w:szCs w:val="21"/>
            </w:rPr>
            <w:fldChar w:fldCharType="separate"/>
          </w:r>
          <w:r>
            <w:rPr>
              <w:rFonts w:hint="default" w:ascii="Times New Roman" w:hAnsi="Times New Roman" w:eastAsia="楷体" w:cs="Times New Roman"/>
              <w:bCs w:val="0"/>
              <w:color w:val="auto"/>
              <w:sz w:val="28"/>
              <w:szCs w:val="21"/>
              <w:lang w:val="en-US" w:eastAsia="zh-CN"/>
            </w:rPr>
            <w:t xml:space="preserve">第一节 </w:t>
          </w:r>
          <w:r>
            <w:rPr>
              <w:rFonts w:hint="default" w:ascii="Times New Roman" w:hAnsi="Times New Roman" w:eastAsia="楷体" w:cs="Times New Roman"/>
              <w:bCs w:val="0"/>
              <w:color w:val="auto"/>
              <w:spacing w:val="-20"/>
              <w:sz w:val="28"/>
              <w:szCs w:val="21"/>
              <w:lang w:val="en-US" w:eastAsia="zh-CN"/>
            </w:rPr>
            <w:t>构建“一核、两心、多点”新型城镇化格局</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_Toc10064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53</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44F2E632">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_Toc19779 </w:instrText>
          </w:r>
          <w:r>
            <w:rPr>
              <w:rFonts w:hint="default" w:ascii="Times New Roman" w:hAnsi="Times New Roman" w:cs="Times New Roman"/>
              <w:color w:val="auto"/>
              <w:sz w:val="28"/>
              <w:szCs w:val="21"/>
            </w:rPr>
            <w:fldChar w:fldCharType="separate"/>
          </w:r>
          <w:r>
            <w:rPr>
              <w:rFonts w:hint="default" w:ascii="Times New Roman" w:hAnsi="Times New Roman" w:eastAsia="楷体" w:cs="Times New Roman"/>
              <w:bCs w:val="0"/>
              <w:color w:val="auto"/>
              <w:sz w:val="28"/>
              <w:szCs w:val="21"/>
              <w:lang w:val="en-US" w:eastAsia="zh-CN"/>
            </w:rPr>
            <w:t>第二节 全面提升城市功能品质</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_Toc19779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55</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7D47BB10">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_Toc19025 </w:instrText>
          </w:r>
          <w:r>
            <w:rPr>
              <w:rFonts w:hint="default" w:ascii="Times New Roman" w:hAnsi="Times New Roman" w:cs="Times New Roman"/>
              <w:color w:val="auto"/>
              <w:sz w:val="28"/>
              <w:szCs w:val="21"/>
            </w:rPr>
            <w:fldChar w:fldCharType="separate"/>
          </w:r>
          <w:r>
            <w:rPr>
              <w:rFonts w:hint="default" w:ascii="Times New Roman" w:hAnsi="Times New Roman" w:eastAsia="楷体" w:cs="Times New Roman"/>
              <w:bCs w:val="0"/>
              <w:color w:val="auto"/>
              <w:sz w:val="28"/>
              <w:szCs w:val="21"/>
              <w:lang w:val="en-US" w:eastAsia="zh-CN"/>
            </w:rPr>
            <w:t>第三节 加快农业转移人口市民化</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_Toc19025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57</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2FF94FDB">
          <w:pPr>
            <w:pStyle w:val="13"/>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eastAsia="微软雅黑" w:cs="Times New Roman"/>
              <w:color w:val="auto"/>
              <w:sz w:val="30"/>
              <w:szCs w:val="30"/>
            </w:rPr>
          </w:pPr>
          <w:r>
            <w:rPr>
              <w:rFonts w:hint="default" w:ascii="Times New Roman" w:hAnsi="Times New Roman" w:eastAsia="微软雅黑" w:cs="Times New Roman"/>
              <w:color w:val="auto"/>
              <w:sz w:val="30"/>
              <w:szCs w:val="30"/>
            </w:rPr>
            <w:fldChar w:fldCharType="begin"/>
          </w:r>
          <w:r>
            <w:rPr>
              <w:rFonts w:hint="default" w:ascii="Times New Roman" w:hAnsi="Times New Roman" w:eastAsia="微软雅黑" w:cs="Times New Roman"/>
              <w:color w:val="auto"/>
              <w:sz w:val="30"/>
              <w:szCs w:val="30"/>
            </w:rPr>
            <w:instrText xml:space="preserve"> HYPERLINK \l _Toc15841 </w:instrText>
          </w:r>
          <w:r>
            <w:rPr>
              <w:rFonts w:hint="default" w:ascii="Times New Roman" w:hAnsi="Times New Roman" w:eastAsia="微软雅黑" w:cs="Times New Roman"/>
              <w:color w:val="auto"/>
              <w:sz w:val="30"/>
              <w:szCs w:val="30"/>
            </w:rPr>
            <w:fldChar w:fldCharType="separate"/>
          </w:r>
          <w:r>
            <w:rPr>
              <w:rFonts w:hint="default" w:ascii="Times New Roman" w:hAnsi="Times New Roman" w:eastAsia="微软雅黑" w:cs="Times New Roman"/>
              <w:color w:val="auto"/>
              <w:sz w:val="30"/>
              <w:szCs w:val="30"/>
              <w:lang w:val="en-US" w:eastAsia="zh-CN"/>
            </w:rPr>
            <w:t xml:space="preserve">第五篇 </w:t>
          </w:r>
          <w:r>
            <w:rPr>
              <w:rFonts w:hint="default" w:ascii="Times New Roman" w:hAnsi="Times New Roman" w:eastAsia="微软雅黑" w:cs="Times New Roman"/>
              <w:bCs w:val="0"/>
              <w:color w:val="auto"/>
              <w:spacing w:val="-20"/>
              <w:sz w:val="30"/>
              <w:szCs w:val="30"/>
              <w:lang w:val="en-US" w:eastAsia="zh-CN"/>
            </w:rPr>
            <w:t>深入实施乡村振兴战略 加快农业农村现代化</w:t>
          </w:r>
          <w:r>
            <w:rPr>
              <w:rFonts w:hint="default" w:ascii="Times New Roman" w:hAnsi="Times New Roman" w:eastAsia="微软雅黑" w:cs="Times New Roman"/>
              <w:bCs w:val="0"/>
              <w:color w:val="auto"/>
              <w:spacing w:val="-20"/>
              <w:sz w:val="30"/>
              <w:szCs w:val="30"/>
              <w:lang w:val="en-US" w:eastAsia="zh-CN"/>
            </w:rPr>
            <w:tab/>
          </w:r>
          <w:r>
            <w:rPr>
              <w:rFonts w:ascii="Times New Roman" w:hAnsi="Times New Roman" w:eastAsia="微软雅黑" w:cs="Times New Roman"/>
              <w:color w:val="auto"/>
              <w:sz w:val="30"/>
              <w:szCs w:val="30"/>
            </w:rPr>
            <w:fldChar w:fldCharType="begin"/>
          </w:r>
          <w:r>
            <w:rPr>
              <w:rFonts w:ascii="Times New Roman" w:hAnsi="Times New Roman" w:eastAsia="微软雅黑" w:cs="Times New Roman"/>
              <w:color w:val="auto"/>
              <w:sz w:val="30"/>
              <w:szCs w:val="30"/>
            </w:rPr>
            <w:instrText xml:space="preserve"> PAGEREF _Toc15841 </w:instrText>
          </w:r>
          <w:r>
            <w:rPr>
              <w:rFonts w:ascii="Times New Roman" w:hAnsi="Times New Roman" w:eastAsia="微软雅黑" w:cs="Times New Roman"/>
              <w:color w:val="auto"/>
              <w:sz w:val="30"/>
              <w:szCs w:val="30"/>
            </w:rPr>
            <w:fldChar w:fldCharType="separate"/>
          </w:r>
          <w:r>
            <w:rPr>
              <w:rFonts w:ascii="Times New Roman" w:hAnsi="Times New Roman" w:eastAsia="微软雅黑" w:cs="Times New Roman"/>
              <w:color w:val="auto"/>
              <w:sz w:val="30"/>
              <w:szCs w:val="30"/>
            </w:rPr>
            <w:t>57</w:t>
          </w:r>
          <w:r>
            <w:rPr>
              <w:rFonts w:ascii="Times New Roman" w:hAnsi="Times New Roman" w:eastAsia="微软雅黑" w:cs="Times New Roman"/>
              <w:color w:val="auto"/>
              <w:sz w:val="30"/>
              <w:szCs w:val="30"/>
            </w:rPr>
            <w:fldChar w:fldCharType="end"/>
          </w:r>
          <w:r>
            <w:rPr>
              <w:rFonts w:hint="default" w:ascii="Times New Roman" w:hAnsi="Times New Roman" w:eastAsia="微软雅黑" w:cs="Times New Roman"/>
              <w:color w:val="auto"/>
              <w:sz w:val="30"/>
              <w:szCs w:val="30"/>
            </w:rPr>
            <w:fldChar w:fldCharType="end"/>
          </w:r>
        </w:p>
        <w:p w14:paraId="7B20A997">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_Toc15537 </w:instrText>
          </w:r>
          <w:r>
            <w:rPr>
              <w:rFonts w:hint="default" w:ascii="Times New Roman" w:hAnsi="Times New Roman" w:cs="Times New Roman"/>
              <w:color w:val="auto"/>
              <w:sz w:val="28"/>
              <w:szCs w:val="21"/>
            </w:rPr>
            <w:fldChar w:fldCharType="separate"/>
          </w:r>
          <w:r>
            <w:rPr>
              <w:rFonts w:hint="default" w:ascii="Times New Roman" w:hAnsi="Times New Roman" w:eastAsia="黑体" w:cs="Times New Roman"/>
              <w:color w:val="auto"/>
              <w:sz w:val="28"/>
              <w:szCs w:val="21"/>
              <w:highlight w:val="none"/>
              <w:lang w:val="en-US" w:eastAsia="zh-CN"/>
            </w:rPr>
            <w:t>第十六章 大力发展现代农牧业</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_Toc15537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57</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0CBFF3F3">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_Toc9906 </w:instrText>
          </w:r>
          <w:r>
            <w:rPr>
              <w:rFonts w:hint="default" w:ascii="Times New Roman" w:hAnsi="Times New Roman" w:cs="Times New Roman"/>
              <w:color w:val="auto"/>
              <w:sz w:val="28"/>
              <w:szCs w:val="21"/>
            </w:rPr>
            <w:fldChar w:fldCharType="separate"/>
          </w:r>
          <w:r>
            <w:rPr>
              <w:rFonts w:hint="default" w:ascii="Times New Roman" w:hAnsi="Times New Roman" w:eastAsia="楷体" w:cs="Times New Roman"/>
              <w:bCs w:val="0"/>
              <w:color w:val="auto"/>
              <w:sz w:val="28"/>
              <w:szCs w:val="21"/>
              <w:lang w:val="en-US" w:eastAsia="zh-CN"/>
            </w:rPr>
            <w:t>第一节 夯实农牧业发展基础</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_Toc9906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58</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1FE3E209">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_Toc7312 </w:instrText>
          </w:r>
          <w:r>
            <w:rPr>
              <w:rFonts w:hint="default" w:ascii="Times New Roman" w:hAnsi="Times New Roman" w:cs="Times New Roman"/>
              <w:color w:val="auto"/>
              <w:sz w:val="28"/>
              <w:szCs w:val="21"/>
            </w:rPr>
            <w:fldChar w:fldCharType="separate"/>
          </w:r>
          <w:r>
            <w:rPr>
              <w:rFonts w:hint="default" w:ascii="Times New Roman" w:hAnsi="Times New Roman" w:eastAsia="楷体" w:cs="Times New Roman"/>
              <w:bCs w:val="0"/>
              <w:color w:val="auto"/>
              <w:sz w:val="28"/>
              <w:szCs w:val="21"/>
              <w:lang w:val="en-US" w:eastAsia="zh-CN"/>
            </w:rPr>
            <w:t>第二节 健全农牧业科技创新服务体系</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_Toc7312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60</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1FD489FF">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_Toc10693 </w:instrText>
          </w:r>
          <w:r>
            <w:rPr>
              <w:rFonts w:hint="default" w:ascii="Times New Roman" w:hAnsi="Times New Roman" w:cs="Times New Roman"/>
              <w:color w:val="auto"/>
              <w:sz w:val="28"/>
              <w:szCs w:val="21"/>
            </w:rPr>
            <w:fldChar w:fldCharType="separate"/>
          </w:r>
          <w:r>
            <w:rPr>
              <w:rFonts w:hint="default" w:ascii="Times New Roman" w:hAnsi="Times New Roman" w:eastAsia="楷体" w:cs="Times New Roman"/>
              <w:bCs w:val="0"/>
              <w:color w:val="auto"/>
              <w:sz w:val="28"/>
              <w:szCs w:val="21"/>
              <w:lang w:val="en-US" w:eastAsia="zh-CN"/>
            </w:rPr>
            <w:t>第三节 打造敕勒川地域绿色优质农畜品牌</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_Toc10693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60</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3EAC8256">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_Toc12724 </w:instrText>
          </w:r>
          <w:r>
            <w:rPr>
              <w:rFonts w:hint="default" w:ascii="Times New Roman" w:hAnsi="Times New Roman" w:cs="Times New Roman"/>
              <w:color w:val="auto"/>
              <w:sz w:val="28"/>
              <w:szCs w:val="21"/>
            </w:rPr>
            <w:fldChar w:fldCharType="separate"/>
          </w:r>
          <w:r>
            <w:rPr>
              <w:rFonts w:hint="default" w:ascii="Times New Roman" w:hAnsi="Times New Roman" w:eastAsia="楷体" w:cs="Times New Roman"/>
              <w:bCs w:val="0"/>
              <w:color w:val="auto"/>
              <w:sz w:val="28"/>
              <w:szCs w:val="21"/>
              <w:lang w:val="en-US" w:eastAsia="zh-CN"/>
            </w:rPr>
            <w:t>第四节 创建国家农畜产品质量安全旗县</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_Toc12724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61</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423F87AE">
          <w:pPr>
            <w:pStyle w:val="14"/>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_Toc8801 </w:instrText>
          </w:r>
          <w:r>
            <w:rPr>
              <w:rFonts w:hint="default" w:ascii="Times New Roman" w:hAnsi="Times New Roman" w:cs="Times New Roman"/>
              <w:color w:val="auto"/>
              <w:sz w:val="28"/>
              <w:szCs w:val="21"/>
            </w:rPr>
            <w:fldChar w:fldCharType="separate"/>
          </w:r>
          <w:r>
            <w:rPr>
              <w:rFonts w:hint="default" w:ascii="Times New Roman" w:hAnsi="Times New Roman" w:eastAsia="黑体" w:cs="Times New Roman"/>
              <w:color w:val="auto"/>
              <w:sz w:val="28"/>
              <w:szCs w:val="21"/>
              <w:highlight w:val="none"/>
              <w:lang w:val="en-US" w:eastAsia="zh-CN"/>
            </w:rPr>
            <w:t>第十七章 实施乡村建设行动</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_Toc8801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61</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282C6846">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_Toc16808 </w:instrText>
          </w:r>
          <w:r>
            <w:rPr>
              <w:rFonts w:hint="default" w:ascii="Times New Roman" w:hAnsi="Times New Roman" w:cs="Times New Roman"/>
              <w:color w:val="auto"/>
              <w:sz w:val="28"/>
              <w:szCs w:val="21"/>
            </w:rPr>
            <w:fldChar w:fldCharType="separate"/>
          </w:r>
          <w:r>
            <w:rPr>
              <w:rFonts w:hint="default" w:ascii="Times New Roman" w:hAnsi="Times New Roman" w:eastAsia="楷体" w:cs="Times New Roman"/>
              <w:bCs w:val="0"/>
              <w:color w:val="auto"/>
              <w:sz w:val="28"/>
              <w:szCs w:val="21"/>
              <w:lang w:val="en-US" w:eastAsia="zh-CN"/>
            </w:rPr>
            <w:t>第一节 巩固拓展脱贫攻坚成果</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_Toc16808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62</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674E093E">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_Toc25589 </w:instrText>
          </w:r>
          <w:r>
            <w:rPr>
              <w:rFonts w:hint="default" w:ascii="Times New Roman" w:hAnsi="Times New Roman" w:cs="Times New Roman"/>
              <w:color w:val="auto"/>
              <w:sz w:val="28"/>
              <w:szCs w:val="21"/>
            </w:rPr>
            <w:fldChar w:fldCharType="separate"/>
          </w:r>
          <w:r>
            <w:rPr>
              <w:rFonts w:hint="default" w:ascii="Times New Roman" w:hAnsi="Times New Roman" w:eastAsia="楷体" w:cs="Times New Roman"/>
              <w:bCs w:val="0"/>
              <w:color w:val="auto"/>
              <w:sz w:val="28"/>
              <w:szCs w:val="21"/>
              <w:lang w:val="en-US" w:eastAsia="zh-CN"/>
            </w:rPr>
            <w:t>第二节 调整优化村庄布局</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_Toc25589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63</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2F5A9949">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_Toc8916 </w:instrText>
          </w:r>
          <w:r>
            <w:rPr>
              <w:rFonts w:hint="default" w:ascii="Times New Roman" w:hAnsi="Times New Roman" w:cs="Times New Roman"/>
              <w:color w:val="auto"/>
              <w:sz w:val="28"/>
              <w:szCs w:val="21"/>
            </w:rPr>
            <w:fldChar w:fldCharType="separate"/>
          </w:r>
          <w:r>
            <w:rPr>
              <w:rFonts w:hint="default" w:ascii="Times New Roman" w:hAnsi="Times New Roman" w:eastAsia="楷体" w:cs="Times New Roman"/>
              <w:bCs w:val="0"/>
              <w:color w:val="auto"/>
              <w:sz w:val="28"/>
              <w:szCs w:val="21"/>
              <w:lang w:val="en-US" w:eastAsia="zh-CN"/>
            </w:rPr>
            <w:t>第三节 持续开展农村人居环境整治</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_Toc8916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64</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0D26627E">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_Toc30037 </w:instrText>
          </w:r>
          <w:r>
            <w:rPr>
              <w:rFonts w:hint="default" w:ascii="Times New Roman" w:hAnsi="Times New Roman" w:cs="Times New Roman"/>
              <w:color w:val="auto"/>
              <w:sz w:val="28"/>
              <w:szCs w:val="21"/>
            </w:rPr>
            <w:fldChar w:fldCharType="separate"/>
          </w:r>
          <w:r>
            <w:rPr>
              <w:rFonts w:hint="default" w:ascii="Times New Roman" w:hAnsi="Times New Roman" w:eastAsia="楷体" w:cs="Times New Roman"/>
              <w:bCs w:val="0"/>
              <w:color w:val="auto"/>
              <w:sz w:val="28"/>
              <w:szCs w:val="21"/>
              <w:lang w:val="en-US" w:eastAsia="zh-CN"/>
            </w:rPr>
            <w:t>第四节 加强和改进乡村治理</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_Toc30037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64</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58A65132">
          <w:pPr>
            <w:pStyle w:val="14"/>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_Toc4540 </w:instrText>
          </w:r>
          <w:r>
            <w:rPr>
              <w:rFonts w:hint="default" w:ascii="Times New Roman" w:hAnsi="Times New Roman" w:cs="Times New Roman"/>
              <w:color w:val="auto"/>
              <w:sz w:val="28"/>
              <w:szCs w:val="21"/>
            </w:rPr>
            <w:fldChar w:fldCharType="separate"/>
          </w:r>
          <w:r>
            <w:rPr>
              <w:rFonts w:hint="default" w:ascii="Times New Roman" w:hAnsi="Times New Roman" w:eastAsia="黑体" w:cs="Times New Roman"/>
              <w:color w:val="auto"/>
              <w:sz w:val="28"/>
              <w:szCs w:val="21"/>
              <w:highlight w:val="none"/>
              <w:lang w:val="en-US" w:eastAsia="zh-CN"/>
            </w:rPr>
            <w:t>第十八章 健全城乡融合发展体制机制</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_Toc4540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65</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3BD2A988">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_Toc20000 </w:instrText>
          </w:r>
          <w:r>
            <w:rPr>
              <w:rFonts w:hint="default" w:ascii="Times New Roman" w:hAnsi="Times New Roman" w:cs="Times New Roman"/>
              <w:color w:val="auto"/>
              <w:sz w:val="28"/>
              <w:szCs w:val="21"/>
            </w:rPr>
            <w:fldChar w:fldCharType="separate"/>
          </w:r>
          <w:r>
            <w:rPr>
              <w:rFonts w:hint="default" w:ascii="Times New Roman" w:hAnsi="Times New Roman" w:eastAsia="楷体" w:cs="Times New Roman"/>
              <w:bCs w:val="0"/>
              <w:color w:val="auto"/>
              <w:sz w:val="28"/>
              <w:szCs w:val="21"/>
              <w:lang w:val="en-US" w:eastAsia="zh-CN"/>
            </w:rPr>
            <w:t>第一节 提高农村发展要素保障能力</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_Toc20000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66</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66DBA457">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_Toc28620 </w:instrText>
          </w:r>
          <w:r>
            <w:rPr>
              <w:rFonts w:hint="default" w:ascii="Times New Roman" w:hAnsi="Times New Roman" w:cs="Times New Roman"/>
              <w:color w:val="auto"/>
              <w:sz w:val="28"/>
              <w:szCs w:val="21"/>
            </w:rPr>
            <w:fldChar w:fldCharType="separate"/>
          </w:r>
          <w:r>
            <w:rPr>
              <w:rFonts w:hint="default" w:ascii="Times New Roman" w:hAnsi="Times New Roman" w:eastAsia="楷体" w:cs="Times New Roman"/>
              <w:bCs w:val="0"/>
              <w:color w:val="auto"/>
              <w:sz w:val="28"/>
              <w:szCs w:val="21"/>
              <w:lang w:val="en-US" w:eastAsia="zh-CN"/>
            </w:rPr>
            <w:t>第二节 培育多元化农村产业融合主体</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_Toc28620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67</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018446C2">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cs="Times New Roman"/>
              <w:color w:val="auto"/>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_Toc23532 </w:instrText>
          </w:r>
          <w:r>
            <w:rPr>
              <w:rFonts w:hint="default" w:ascii="Times New Roman" w:hAnsi="Times New Roman" w:cs="Times New Roman"/>
              <w:color w:val="auto"/>
              <w:sz w:val="28"/>
              <w:szCs w:val="21"/>
            </w:rPr>
            <w:fldChar w:fldCharType="separate"/>
          </w:r>
          <w:r>
            <w:rPr>
              <w:rFonts w:hint="default" w:ascii="Times New Roman" w:hAnsi="Times New Roman" w:eastAsia="楷体" w:cs="Times New Roman"/>
              <w:bCs w:val="0"/>
              <w:color w:val="auto"/>
              <w:sz w:val="28"/>
              <w:szCs w:val="21"/>
              <w:lang w:val="en-US" w:eastAsia="zh-CN"/>
            </w:rPr>
            <w:t>第三节 深化农村改革</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_Toc23532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68</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0A8F02FD">
          <w:pPr>
            <w:pStyle w:val="13"/>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eastAsia="微软雅黑" w:cs="Times New Roman"/>
              <w:color w:val="auto"/>
              <w:sz w:val="30"/>
              <w:szCs w:val="30"/>
            </w:rPr>
          </w:pPr>
          <w:r>
            <w:rPr>
              <w:rFonts w:hint="default" w:ascii="Times New Roman" w:hAnsi="Times New Roman" w:eastAsia="微软雅黑" w:cs="Times New Roman"/>
              <w:color w:val="auto"/>
              <w:sz w:val="30"/>
              <w:szCs w:val="30"/>
            </w:rPr>
            <w:fldChar w:fldCharType="begin"/>
          </w:r>
          <w:r>
            <w:rPr>
              <w:rFonts w:hint="default" w:ascii="Times New Roman" w:hAnsi="Times New Roman" w:eastAsia="微软雅黑" w:cs="Times New Roman"/>
              <w:color w:val="auto"/>
              <w:sz w:val="30"/>
              <w:szCs w:val="30"/>
            </w:rPr>
            <w:instrText xml:space="preserve"> HYPERLINK \l _Toc25363 </w:instrText>
          </w:r>
          <w:r>
            <w:rPr>
              <w:rFonts w:hint="default" w:ascii="Times New Roman" w:hAnsi="Times New Roman" w:eastAsia="微软雅黑" w:cs="Times New Roman"/>
              <w:color w:val="auto"/>
              <w:sz w:val="30"/>
              <w:szCs w:val="30"/>
            </w:rPr>
            <w:fldChar w:fldCharType="separate"/>
          </w:r>
          <w:r>
            <w:rPr>
              <w:rFonts w:hint="default" w:ascii="Times New Roman" w:hAnsi="Times New Roman" w:eastAsia="微软雅黑" w:cs="Times New Roman"/>
              <w:bCs w:val="0"/>
              <w:color w:val="auto"/>
              <w:sz w:val="30"/>
              <w:szCs w:val="30"/>
            </w:rPr>
            <w:t>第</w:t>
          </w:r>
          <w:r>
            <w:rPr>
              <w:rFonts w:hint="default" w:ascii="Times New Roman" w:hAnsi="Times New Roman" w:eastAsia="微软雅黑" w:cs="Times New Roman"/>
              <w:bCs w:val="0"/>
              <w:color w:val="auto"/>
              <w:sz w:val="30"/>
              <w:szCs w:val="30"/>
              <w:lang w:val="en-US" w:eastAsia="zh-CN"/>
            </w:rPr>
            <w:t>六</w:t>
          </w:r>
          <w:r>
            <w:rPr>
              <w:rFonts w:hint="default" w:ascii="Times New Roman" w:hAnsi="Times New Roman" w:eastAsia="微软雅黑" w:cs="Times New Roman"/>
              <w:bCs w:val="0"/>
              <w:color w:val="auto"/>
              <w:sz w:val="30"/>
              <w:szCs w:val="30"/>
            </w:rPr>
            <w:t xml:space="preserve">篇 </w:t>
          </w:r>
          <w:r>
            <w:rPr>
              <w:rFonts w:hint="default" w:ascii="Times New Roman" w:hAnsi="Times New Roman" w:eastAsia="微软雅黑" w:cs="Times New Roman"/>
              <w:bCs w:val="0"/>
              <w:color w:val="auto"/>
              <w:spacing w:val="-20"/>
              <w:sz w:val="30"/>
              <w:szCs w:val="30"/>
              <w:lang w:val="en-US" w:eastAsia="zh-CN"/>
            </w:rPr>
            <w:t>坚持绿色发展 建设祖国北方重要生态安全屏障</w:t>
          </w:r>
          <w:r>
            <w:rPr>
              <w:rFonts w:ascii="Times New Roman" w:hAnsi="Times New Roman" w:eastAsia="微软雅黑" w:cs="Times New Roman"/>
              <w:color w:val="auto"/>
              <w:sz w:val="30"/>
              <w:szCs w:val="30"/>
            </w:rPr>
            <w:tab/>
          </w:r>
          <w:r>
            <w:rPr>
              <w:rFonts w:ascii="Times New Roman" w:hAnsi="Times New Roman" w:eastAsia="微软雅黑" w:cs="Times New Roman"/>
              <w:color w:val="auto"/>
              <w:sz w:val="30"/>
              <w:szCs w:val="30"/>
            </w:rPr>
            <w:fldChar w:fldCharType="begin"/>
          </w:r>
          <w:r>
            <w:rPr>
              <w:rFonts w:ascii="Times New Roman" w:hAnsi="Times New Roman" w:eastAsia="微软雅黑" w:cs="Times New Roman"/>
              <w:color w:val="auto"/>
              <w:sz w:val="30"/>
              <w:szCs w:val="30"/>
            </w:rPr>
            <w:instrText xml:space="preserve"> PAGEREF _Toc25363 </w:instrText>
          </w:r>
          <w:r>
            <w:rPr>
              <w:rFonts w:ascii="Times New Roman" w:hAnsi="Times New Roman" w:eastAsia="微软雅黑" w:cs="Times New Roman"/>
              <w:color w:val="auto"/>
              <w:sz w:val="30"/>
              <w:szCs w:val="30"/>
            </w:rPr>
            <w:fldChar w:fldCharType="separate"/>
          </w:r>
          <w:r>
            <w:rPr>
              <w:rFonts w:ascii="Times New Roman" w:hAnsi="Times New Roman" w:eastAsia="微软雅黑" w:cs="Times New Roman"/>
              <w:color w:val="auto"/>
              <w:sz w:val="30"/>
              <w:szCs w:val="30"/>
            </w:rPr>
            <w:t>69</w:t>
          </w:r>
          <w:r>
            <w:rPr>
              <w:rFonts w:ascii="Times New Roman" w:hAnsi="Times New Roman" w:eastAsia="微软雅黑" w:cs="Times New Roman"/>
              <w:color w:val="auto"/>
              <w:sz w:val="30"/>
              <w:szCs w:val="30"/>
            </w:rPr>
            <w:fldChar w:fldCharType="end"/>
          </w:r>
          <w:r>
            <w:rPr>
              <w:rFonts w:hint="default" w:ascii="Times New Roman" w:hAnsi="Times New Roman" w:eastAsia="微软雅黑" w:cs="Times New Roman"/>
              <w:color w:val="auto"/>
              <w:sz w:val="30"/>
              <w:szCs w:val="30"/>
            </w:rPr>
            <w:fldChar w:fldCharType="end"/>
          </w:r>
        </w:p>
        <w:p w14:paraId="405C8C10">
          <w:pPr>
            <w:pStyle w:val="14"/>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_Toc28218 </w:instrText>
          </w:r>
          <w:r>
            <w:rPr>
              <w:rFonts w:hint="default" w:ascii="Times New Roman" w:hAnsi="Times New Roman" w:cs="Times New Roman"/>
              <w:color w:val="auto"/>
              <w:sz w:val="28"/>
              <w:szCs w:val="21"/>
            </w:rPr>
            <w:fldChar w:fldCharType="separate"/>
          </w:r>
          <w:r>
            <w:rPr>
              <w:rFonts w:hint="default" w:ascii="Times New Roman" w:hAnsi="Times New Roman" w:eastAsia="黑体" w:cs="Times New Roman"/>
              <w:bCs w:val="0"/>
              <w:color w:val="auto"/>
              <w:sz w:val="28"/>
              <w:szCs w:val="21"/>
              <w:highlight w:val="none"/>
              <w:lang w:val="en-US" w:eastAsia="zh-CN"/>
            </w:rPr>
            <w:t>第十九章 加大生态系统保护力度</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_Toc28218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69</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52790331">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_Toc8546 </w:instrText>
          </w:r>
          <w:r>
            <w:rPr>
              <w:rFonts w:hint="default" w:ascii="Times New Roman" w:hAnsi="Times New Roman" w:cs="Times New Roman"/>
              <w:color w:val="auto"/>
              <w:sz w:val="28"/>
              <w:szCs w:val="21"/>
            </w:rPr>
            <w:fldChar w:fldCharType="separate"/>
          </w:r>
          <w:r>
            <w:rPr>
              <w:rFonts w:hint="default" w:ascii="Times New Roman" w:hAnsi="Times New Roman" w:eastAsia="楷体" w:cs="Times New Roman"/>
              <w:bCs w:val="0"/>
              <w:color w:val="auto"/>
              <w:sz w:val="28"/>
              <w:szCs w:val="21"/>
              <w:lang w:val="en-US" w:eastAsia="zh-CN"/>
            </w:rPr>
            <w:t>第一节 加强大青山保护治理</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_Toc8546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69</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56B9F2A0">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_Toc9917 </w:instrText>
          </w:r>
          <w:r>
            <w:rPr>
              <w:rFonts w:hint="default" w:ascii="Times New Roman" w:hAnsi="Times New Roman" w:cs="Times New Roman"/>
              <w:color w:val="auto"/>
              <w:sz w:val="28"/>
              <w:szCs w:val="21"/>
            </w:rPr>
            <w:fldChar w:fldCharType="separate"/>
          </w:r>
          <w:r>
            <w:rPr>
              <w:rFonts w:hint="default" w:ascii="Times New Roman" w:hAnsi="Times New Roman" w:eastAsia="楷体" w:cs="Times New Roman"/>
              <w:bCs w:val="0"/>
              <w:color w:val="auto"/>
              <w:sz w:val="28"/>
              <w:szCs w:val="21"/>
              <w:lang w:val="en-US" w:eastAsia="zh-CN"/>
            </w:rPr>
            <w:t>第二节 加强土默川平原保护治理</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_Toc9917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70</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01BEA5AB">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_Toc9256 </w:instrText>
          </w:r>
          <w:r>
            <w:rPr>
              <w:rFonts w:hint="default" w:ascii="Times New Roman" w:hAnsi="Times New Roman" w:cs="Times New Roman"/>
              <w:color w:val="auto"/>
              <w:sz w:val="28"/>
              <w:szCs w:val="21"/>
            </w:rPr>
            <w:fldChar w:fldCharType="separate"/>
          </w:r>
          <w:r>
            <w:rPr>
              <w:rFonts w:hint="default" w:ascii="Times New Roman" w:hAnsi="Times New Roman" w:eastAsia="楷体" w:cs="Times New Roman"/>
              <w:bCs w:val="0"/>
              <w:color w:val="auto"/>
              <w:sz w:val="28"/>
              <w:szCs w:val="21"/>
              <w:lang w:val="en-US" w:eastAsia="zh-CN"/>
            </w:rPr>
            <w:t>第三节 加强“母亲河”保护治理</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_Toc9256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71</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35B8FAB5">
          <w:pPr>
            <w:pStyle w:val="14"/>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_Toc1447 </w:instrText>
          </w:r>
          <w:r>
            <w:rPr>
              <w:rFonts w:hint="default" w:ascii="Times New Roman" w:hAnsi="Times New Roman" w:cs="Times New Roman"/>
              <w:color w:val="auto"/>
              <w:sz w:val="28"/>
              <w:szCs w:val="21"/>
            </w:rPr>
            <w:fldChar w:fldCharType="separate"/>
          </w:r>
          <w:r>
            <w:rPr>
              <w:rFonts w:hint="default" w:ascii="Times New Roman" w:hAnsi="Times New Roman" w:eastAsia="黑体" w:cs="Times New Roman"/>
              <w:bCs w:val="0"/>
              <w:color w:val="auto"/>
              <w:sz w:val="28"/>
              <w:szCs w:val="21"/>
              <w:highlight w:val="none"/>
              <w:lang w:val="en-US" w:eastAsia="zh-CN"/>
            </w:rPr>
            <w:t>第二十章 打好污染防治攻坚战</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_Toc1447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71</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3F68C748">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_Toc3419 </w:instrText>
          </w:r>
          <w:r>
            <w:rPr>
              <w:rFonts w:hint="default" w:ascii="Times New Roman" w:hAnsi="Times New Roman" w:cs="Times New Roman"/>
              <w:color w:val="auto"/>
              <w:sz w:val="28"/>
              <w:szCs w:val="21"/>
            </w:rPr>
            <w:fldChar w:fldCharType="separate"/>
          </w:r>
          <w:r>
            <w:rPr>
              <w:rFonts w:hint="default" w:ascii="Times New Roman" w:hAnsi="Times New Roman" w:eastAsia="楷体" w:cs="Times New Roman"/>
              <w:bCs w:val="0"/>
              <w:color w:val="auto"/>
              <w:sz w:val="28"/>
              <w:szCs w:val="21"/>
              <w:lang w:val="en-US" w:eastAsia="zh-CN"/>
            </w:rPr>
            <w:t>第一节 深化大气污染综合治理</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_Toc3419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72</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682182C7">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_Toc1372 </w:instrText>
          </w:r>
          <w:r>
            <w:rPr>
              <w:rFonts w:hint="default" w:ascii="Times New Roman" w:hAnsi="Times New Roman" w:cs="Times New Roman"/>
              <w:color w:val="auto"/>
              <w:sz w:val="28"/>
              <w:szCs w:val="21"/>
            </w:rPr>
            <w:fldChar w:fldCharType="separate"/>
          </w:r>
          <w:r>
            <w:rPr>
              <w:rFonts w:hint="default" w:ascii="Times New Roman" w:hAnsi="Times New Roman" w:eastAsia="楷体" w:cs="Times New Roman"/>
              <w:bCs w:val="0"/>
              <w:color w:val="auto"/>
              <w:sz w:val="28"/>
              <w:szCs w:val="21"/>
              <w:highlight w:val="none"/>
              <w:lang w:val="en-US" w:eastAsia="zh-CN"/>
            </w:rPr>
            <w:t>第二节 加强水生态综合治理</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_Toc1372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72</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42323A12">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_Toc29939 </w:instrText>
          </w:r>
          <w:r>
            <w:rPr>
              <w:rFonts w:hint="default" w:ascii="Times New Roman" w:hAnsi="Times New Roman" w:cs="Times New Roman"/>
              <w:color w:val="auto"/>
              <w:sz w:val="28"/>
              <w:szCs w:val="21"/>
            </w:rPr>
            <w:fldChar w:fldCharType="separate"/>
          </w:r>
          <w:r>
            <w:rPr>
              <w:rFonts w:hint="default" w:ascii="Times New Roman" w:hAnsi="Times New Roman" w:eastAsia="楷体" w:cs="Times New Roman"/>
              <w:bCs w:val="0"/>
              <w:color w:val="auto"/>
              <w:sz w:val="28"/>
              <w:szCs w:val="21"/>
              <w:highlight w:val="none"/>
              <w:lang w:val="en-US" w:eastAsia="zh-CN"/>
            </w:rPr>
            <w:t>第三节 强化土壤污染风险管控和修复</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_Toc29939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73</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497B730D">
          <w:pPr>
            <w:pStyle w:val="14"/>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_Toc20622 </w:instrText>
          </w:r>
          <w:r>
            <w:rPr>
              <w:rFonts w:hint="default" w:ascii="Times New Roman" w:hAnsi="Times New Roman" w:cs="Times New Roman"/>
              <w:color w:val="auto"/>
              <w:sz w:val="28"/>
              <w:szCs w:val="21"/>
            </w:rPr>
            <w:fldChar w:fldCharType="separate"/>
          </w:r>
          <w:r>
            <w:rPr>
              <w:rFonts w:hint="default" w:ascii="Times New Roman" w:hAnsi="Times New Roman" w:eastAsia="黑体" w:cs="Times New Roman"/>
              <w:color w:val="auto"/>
              <w:sz w:val="28"/>
              <w:szCs w:val="21"/>
              <w:highlight w:val="none"/>
              <w:lang w:val="en-US" w:eastAsia="zh-CN"/>
            </w:rPr>
            <w:t>第二十一章 推动绿色低碳发展</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_Toc20622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74</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0553032F">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_Toc27403 </w:instrText>
          </w:r>
          <w:r>
            <w:rPr>
              <w:rFonts w:hint="default" w:ascii="Times New Roman" w:hAnsi="Times New Roman" w:cs="Times New Roman"/>
              <w:color w:val="auto"/>
              <w:sz w:val="28"/>
              <w:szCs w:val="21"/>
            </w:rPr>
            <w:fldChar w:fldCharType="separate"/>
          </w:r>
          <w:r>
            <w:rPr>
              <w:rFonts w:hint="default" w:ascii="Times New Roman" w:hAnsi="Times New Roman" w:eastAsia="楷体" w:cs="Times New Roman"/>
              <w:bCs w:val="0"/>
              <w:color w:val="auto"/>
              <w:kern w:val="2"/>
              <w:sz w:val="28"/>
              <w:szCs w:val="21"/>
              <w:highlight w:val="none"/>
              <w:lang w:val="en-US" w:eastAsia="zh-CN" w:bidi="ar-SA"/>
            </w:rPr>
            <w:t>第一节 强化绿色发展制度保障</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_Toc27403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74</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1ACB6B1A">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_Toc20055 </w:instrText>
          </w:r>
          <w:r>
            <w:rPr>
              <w:rFonts w:hint="default" w:ascii="Times New Roman" w:hAnsi="Times New Roman" w:cs="Times New Roman"/>
              <w:color w:val="auto"/>
              <w:sz w:val="28"/>
              <w:szCs w:val="21"/>
            </w:rPr>
            <w:fldChar w:fldCharType="separate"/>
          </w:r>
          <w:r>
            <w:rPr>
              <w:rFonts w:hint="default" w:ascii="Times New Roman" w:hAnsi="Times New Roman" w:eastAsia="楷体" w:cs="Times New Roman"/>
              <w:bCs w:val="0"/>
              <w:color w:val="auto"/>
              <w:kern w:val="2"/>
              <w:sz w:val="28"/>
              <w:szCs w:val="21"/>
              <w:highlight w:val="none"/>
              <w:lang w:bidi="ar-SA"/>
            </w:rPr>
            <w:t>第</w:t>
          </w:r>
          <w:r>
            <w:rPr>
              <w:rFonts w:hint="default" w:ascii="Times New Roman" w:hAnsi="Times New Roman" w:eastAsia="楷体" w:cs="Times New Roman"/>
              <w:bCs w:val="0"/>
              <w:color w:val="auto"/>
              <w:kern w:val="2"/>
              <w:sz w:val="28"/>
              <w:szCs w:val="21"/>
              <w:highlight w:val="none"/>
              <w:lang w:val="en-US" w:eastAsia="zh-CN" w:bidi="ar-SA"/>
            </w:rPr>
            <w:t>二</w:t>
          </w:r>
          <w:r>
            <w:rPr>
              <w:rFonts w:hint="default" w:ascii="Times New Roman" w:hAnsi="Times New Roman" w:eastAsia="楷体" w:cs="Times New Roman"/>
              <w:bCs w:val="0"/>
              <w:color w:val="auto"/>
              <w:kern w:val="2"/>
              <w:sz w:val="28"/>
              <w:szCs w:val="21"/>
              <w:highlight w:val="none"/>
              <w:lang w:bidi="ar-SA"/>
            </w:rPr>
            <w:t xml:space="preserve">节 </w:t>
          </w:r>
          <w:r>
            <w:rPr>
              <w:rFonts w:hint="default" w:ascii="Times New Roman" w:hAnsi="Times New Roman" w:eastAsia="楷体" w:cs="Times New Roman"/>
              <w:bCs w:val="0"/>
              <w:color w:val="auto"/>
              <w:spacing w:val="-6"/>
              <w:kern w:val="2"/>
              <w:sz w:val="28"/>
              <w:szCs w:val="21"/>
              <w:highlight w:val="none"/>
              <w:lang w:val="en-US" w:eastAsia="zh-CN" w:bidi="ar-SA"/>
            </w:rPr>
            <w:t>推进重点行业和重要领域绿色低碳改造</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_Toc20055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75</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55E986F3">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_Toc7193 </w:instrText>
          </w:r>
          <w:r>
            <w:rPr>
              <w:rFonts w:hint="default" w:ascii="Times New Roman" w:hAnsi="Times New Roman" w:cs="Times New Roman"/>
              <w:color w:val="auto"/>
              <w:sz w:val="28"/>
              <w:szCs w:val="21"/>
            </w:rPr>
            <w:fldChar w:fldCharType="separate"/>
          </w:r>
          <w:r>
            <w:rPr>
              <w:rFonts w:hint="default" w:ascii="Times New Roman" w:hAnsi="Times New Roman" w:eastAsia="楷体" w:cs="Times New Roman"/>
              <w:bCs w:val="0"/>
              <w:color w:val="auto"/>
              <w:kern w:val="2"/>
              <w:sz w:val="28"/>
              <w:szCs w:val="21"/>
              <w:highlight w:val="none"/>
              <w:lang w:val="en-US" w:eastAsia="zh-CN" w:bidi="ar-SA"/>
            </w:rPr>
            <w:t>第三节 深化全民绿色行动</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_Toc7193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75</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7357063B">
          <w:pPr>
            <w:pStyle w:val="14"/>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_Toc23569 </w:instrText>
          </w:r>
          <w:r>
            <w:rPr>
              <w:rFonts w:hint="default" w:ascii="Times New Roman" w:hAnsi="Times New Roman" w:cs="Times New Roman"/>
              <w:color w:val="auto"/>
              <w:sz w:val="28"/>
              <w:szCs w:val="21"/>
            </w:rPr>
            <w:fldChar w:fldCharType="separate"/>
          </w:r>
          <w:r>
            <w:rPr>
              <w:rFonts w:hint="default" w:ascii="Times New Roman" w:hAnsi="Times New Roman" w:eastAsia="黑体" w:cs="Times New Roman"/>
              <w:bCs w:val="0"/>
              <w:color w:val="auto"/>
              <w:sz w:val="28"/>
              <w:szCs w:val="21"/>
              <w:highlight w:val="none"/>
              <w:lang w:val="en-US" w:eastAsia="zh-CN"/>
            </w:rPr>
            <w:t>第二十二章 强化资源</w:t>
          </w:r>
          <w:r>
            <w:rPr>
              <w:rFonts w:hint="default" w:ascii="Times New Roman" w:hAnsi="Times New Roman" w:eastAsia="黑体" w:cs="Times New Roman"/>
              <w:color w:val="auto"/>
              <w:sz w:val="28"/>
              <w:szCs w:val="21"/>
              <w:highlight w:val="none"/>
            </w:rPr>
            <w:t>节约集约循环</w:t>
          </w:r>
          <w:r>
            <w:rPr>
              <w:rFonts w:hint="default" w:ascii="Times New Roman" w:hAnsi="Times New Roman" w:eastAsia="黑体" w:cs="Times New Roman"/>
              <w:bCs w:val="0"/>
              <w:color w:val="auto"/>
              <w:sz w:val="28"/>
              <w:szCs w:val="21"/>
              <w:highlight w:val="none"/>
              <w:lang w:val="en-US" w:eastAsia="zh-CN"/>
            </w:rPr>
            <w:t>高效利用</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_Toc23569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76</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0A09B001">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_Toc12257 </w:instrText>
          </w:r>
          <w:r>
            <w:rPr>
              <w:rFonts w:hint="default" w:ascii="Times New Roman" w:hAnsi="Times New Roman" w:cs="Times New Roman"/>
              <w:color w:val="auto"/>
              <w:sz w:val="28"/>
              <w:szCs w:val="21"/>
            </w:rPr>
            <w:fldChar w:fldCharType="separate"/>
          </w:r>
          <w:r>
            <w:rPr>
              <w:rFonts w:hint="default" w:ascii="Times New Roman" w:hAnsi="Times New Roman" w:eastAsia="楷体" w:cs="Times New Roman"/>
              <w:bCs w:val="0"/>
              <w:color w:val="auto"/>
              <w:sz w:val="28"/>
              <w:szCs w:val="21"/>
              <w:highlight w:val="none"/>
              <w:lang w:val="en-US" w:eastAsia="zh-CN"/>
            </w:rPr>
            <w:t>第一节 提高能源矿产资源高效利用水平</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_Toc12257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76</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712B8EF5">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_Toc2808 </w:instrText>
          </w:r>
          <w:r>
            <w:rPr>
              <w:rFonts w:hint="default" w:ascii="Times New Roman" w:hAnsi="Times New Roman" w:cs="Times New Roman"/>
              <w:color w:val="auto"/>
              <w:sz w:val="28"/>
              <w:szCs w:val="21"/>
            </w:rPr>
            <w:fldChar w:fldCharType="separate"/>
          </w:r>
          <w:r>
            <w:rPr>
              <w:rFonts w:hint="default" w:ascii="Times New Roman" w:hAnsi="Times New Roman" w:eastAsia="楷体" w:cs="Times New Roman"/>
              <w:bCs w:val="0"/>
              <w:color w:val="auto"/>
              <w:sz w:val="28"/>
              <w:szCs w:val="21"/>
              <w:highlight w:val="none"/>
              <w:lang w:val="en-US" w:eastAsia="zh-CN"/>
            </w:rPr>
            <w:t>第二节 提高水资源节约使用水平</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_Toc2808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77</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6157F4B0">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_Toc272 </w:instrText>
          </w:r>
          <w:r>
            <w:rPr>
              <w:rFonts w:hint="default" w:ascii="Times New Roman" w:hAnsi="Times New Roman" w:cs="Times New Roman"/>
              <w:color w:val="auto"/>
              <w:sz w:val="28"/>
              <w:szCs w:val="21"/>
            </w:rPr>
            <w:fldChar w:fldCharType="separate"/>
          </w:r>
          <w:r>
            <w:rPr>
              <w:rFonts w:hint="default" w:ascii="Times New Roman" w:hAnsi="Times New Roman" w:eastAsia="楷体" w:cs="Times New Roman"/>
              <w:bCs w:val="0"/>
              <w:color w:val="auto"/>
              <w:sz w:val="28"/>
              <w:szCs w:val="21"/>
              <w:highlight w:val="none"/>
              <w:lang w:val="en-US" w:eastAsia="zh-CN"/>
            </w:rPr>
            <w:t>第三节 提高土地资源集约利用水平</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_Toc272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78</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7018EB15">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_Toc10205 </w:instrText>
          </w:r>
          <w:r>
            <w:rPr>
              <w:rFonts w:hint="default" w:ascii="Times New Roman" w:hAnsi="Times New Roman" w:cs="Times New Roman"/>
              <w:color w:val="auto"/>
              <w:sz w:val="28"/>
              <w:szCs w:val="21"/>
            </w:rPr>
            <w:fldChar w:fldCharType="separate"/>
          </w:r>
          <w:r>
            <w:rPr>
              <w:rFonts w:hint="default" w:ascii="Times New Roman" w:hAnsi="Times New Roman" w:eastAsia="楷体" w:cs="Times New Roman"/>
              <w:bCs w:val="0"/>
              <w:color w:val="auto"/>
              <w:sz w:val="28"/>
              <w:szCs w:val="21"/>
              <w:highlight w:val="none"/>
              <w:lang w:val="en-US" w:eastAsia="zh-CN"/>
            </w:rPr>
            <w:t>第四节 提高循环经济发展水平</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_Toc10205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78</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06A7F8B4">
          <w:pPr>
            <w:pStyle w:val="13"/>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eastAsia="微软雅黑" w:cs="Times New Roman"/>
              <w:color w:val="auto"/>
              <w:sz w:val="30"/>
              <w:szCs w:val="30"/>
            </w:rPr>
          </w:pPr>
          <w:r>
            <w:rPr>
              <w:rFonts w:hint="default" w:ascii="Times New Roman" w:hAnsi="Times New Roman" w:eastAsia="微软雅黑" w:cs="Times New Roman"/>
              <w:color w:val="auto"/>
              <w:sz w:val="30"/>
              <w:szCs w:val="30"/>
            </w:rPr>
            <w:fldChar w:fldCharType="begin"/>
          </w:r>
          <w:r>
            <w:rPr>
              <w:rFonts w:hint="default" w:ascii="Times New Roman" w:hAnsi="Times New Roman" w:eastAsia="微软雅黑" w:cs="Times New Roman"/>
              <w:color w:val="auto"/>
              <w:sz w:val="30"/>
              <w:szCs w:val="30"/>
            </w:rPr>
            <w:instrText xml:space="preserve"> HYPERLINK \l _Toc31396 </w:instrText>
          </w:r>
          <w:r>
            <w:rPr>
              <w:rFonts w:hint="default" w:ascii="Times New Roman" w:hAnsi="Times New Roman" w:eastAsia="微软雅黑" w:cs="Times New Roman"/>
              <w:color w:val="auto"/>
              <w:sz w:val="30"/>
              <w:szCs w:val="30"/>
            </w:rPr>
            <w:fldChar w:fldCharType="separate"/>
          </w:r>
          <w:r>
            <w:rPr>
              <w:rFonts w:hint="default" w:ascii="Times New Roman" w:hAnsi="Times New Roman" w:eastAsia="微软雅黑" w:cs="Times New Roman"/>
              <w:bCs w:val="0"/>
              <w:color w:val="auto"/>
              <w:sz w:val="30"/>
              <w:szCs w:val="30"/>
              <w:lang w:val="en-US" w:eastAsia="zh-CN"/>
            </w:rPr>
            <w:t xml:space="preserve">第七篇 </w:t>
          </w:r>
          <w:r>
            <w:rPr>
              <w:rFonts w:hint="default" w:ascii="Times New Roman" w:hAnsi="Times New Roman" w:eastAsia="微软雅黑" w:cs="Times New Roman"/>
              <w:bCs w:val="0"/>
              <w:color w:val="auto"/>
              <w:spacing w:val="-20"/>
              <w:sz w:val="30"/>
              <w:szCs w:val="30"/>
              <w:lang w:val="en-US" w:eastAsia="zh-CN"/>
            </w:rPr>
            <w:t>坚持以人民为中心 大力提升人民群众生活品质</w:t>
          </w:r>
          <w:r>
            <w:rPr>
              <w:rFonts w:ascii="Times New Roman" w:hAnsi="Times New Roman" w:eastAsia="微软雅黑" w:cs="Times New Roman"/>
              <w:color w:val="auto"/>
              <w:sz w:val="30"/>
              <w:szCs w:val="30"/>
            </w:rPr>
            <w:tab/>
          </w:r>
          <w:r>
            <w:rPr>
              <w:rFonts w:ascii="Times New Roman" w:hAnsi="Times New Roman" w:eastAsia="微软雅黑" w:cs="Times New Roman"/>
              <w:color w:val="auto"/>
              <w:sz w:val="30"/>
              <w:szCs w:val="30"/>
            </w:rPr>
            <w:fldChar w:fldCharType="begin"/>
          </w:r>
          <w:r>
            <w:rPr>
              <w:rFonts w:ascii="Times New Roman" w:hAnsi="Times New Roman" w:eastAsia="微软雅黑" w:cs="Times New Roman"/>
              <w:color w:val="auto"/>
              <w:sz w:val="30"/>
              <w:szCs w:val="30"/>
            </w:rPr>
            <w:instrText xml:space="preserve"> PAGEREF _Toc31396 </w:instrText>
          </w:r>
          <w:r>
            <w:rPr>
              <w:rFonts w:ascii="Times New Roman" w:hAnsi="Times New Roman" w:eastAsia="微软雅黑" w:cs="Times New Roman"/>
              <w:color w:val="auto"/>
              <w:sz w:val="30"/>
              <w:szCs w:val="30"/>
            </w:rPr>
            <w:fldChar w:fldCharType="separate"/>
          </w:r>
          <w:r>
            <w:rPr>
              <w:rFonts w:ascii="Times New Roman" w:hAnsi="Times New Roman" w:eastAsia="微软雅黑" w:cs="Times New Roman"/>
              <w:color w:val="auto"/>
              <w:sz w:val="30"/>
              <w:szCs w:val="30"/>
            </w:rPr>
            <w:t>79</w:t>
          </w:r>
          <w:r>
            <w:rPr>
              <w:rFonts w:ascii="Times New Roman" w:hAnsi="Times New Roman" w:eastAsia="微软雅黑" w:cs="Times New Roman"/>
              <w:color w:val="auto"/>
              <w:sz w:val="30"/>
              <w:szCs w:val="30"/>
            </w:rPr>
            <w:fldChar w:fldCharType="end"/>
          </w:r>
          <w:r>
            <w:rPr>
              <w:rFonts w:hint="default" w:ascii="Times New Roman" w:hAnsi="Times New Roman" w:eastAsia="微软雅黑" w:cs="Times New Roman"/>
              <w:color w:val="auto"/>
              <w:sz w:val="30"/>
              <w:szCs w:val="30"/>
            </w:rPr>
            <w:fldChar w:fldCharType="end"/>
          </w:r>
        </w:p>
        <w:p w14:paraId="78045A21">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firstLine="1120" w:firstLineChars="400"/>
            <w:textAlignment w:val="auto"/>
            <w:rPr>
              <w:rFonts w:ascii="Times New Roman" w:hAnsi="Times New Roman" w:cs="Times New Roman"/>
              <w:color w:val="auto"/>
              <w:sz w:val="28"/>
              <w:szCs w:val="21"/>
            </w:rPr>
          </w:pPr>
          <w:r>
            <w:rPr>
              <w:rFonts w:hint="default" w:ascii="Times New Roman" w:hAnsi="Times New Roman" w:eastAsia="黑体" w:cs="Times New Roman"/>
              <w:color w:val="auto"/>
              <w:sz w:val="28"/>
              <w:szCs w:val="21"/>
              <w:highlight w:val="none"/>
            </w:rPr>
            <w:fldChar w:fldCharType="begin"/>
          </w:r>
          <w:r>
            <w:rPr>
              <w:rFonts w:hint="default" w:ascii="Times New Roman" w:hAnsi="Times New Roman" w:eastAsia="黑体" w:cs="Times New Roman"/>
              <w:color w:val="auto"/>
              <w:sz w:val="28"/>
              <w:szCs w:val="21"/>
              <w:highlight w:val="none"/>
            </w:rPr>
            <w:instrText xml:space="preserve"> HYPERLINK \l _Toc17781 </w:instrText>
          </w:r>
          <w:r>
            <w:rPr>
              <w:rFonts w:hint="default" w:ascii="Times New Roman" w:hAnsi="Times New Roman" w:eastAsia="黑体" w:cs="Times New Roman"/>
              <w:color w:val="auto"/>
              <w:sz w:val="28"/>
              <w:szCs w:val="21"/>
              <w:highlight w:val="none"/>
            </w:rPr>
            <w:fldChar w:fldCharType="separate"/>
          </w:r>
          <w:r>
            <w:rPr>
              <w:rFonts w:hint="default" w:ascii="Times New Roman" w:hAnsi="Times New Roman" w:eastAsia="黑体" w:cs="Times New Roman"/>
              <w:color w:val="auto"/>
              <w:sz w:val="28"/>
              <w:szCs w:val="21"/>
              <w:highlight w:val="none"/>
              <w:lang w:val="en-US" w:eastAsia="zh-CN"/>
            </w:rPr>
            <w:t>第二十三章 提高就业质量和居民收入水平</w:t>
          </w:r>
          <w:r>
            <w:rPr>
              <w:rFonts w:ascii="Times New Roman" w:hAnsi="Times New Roman" w:eastAsia="黑体" w:cs="Times New Roman"/>
              <w:color w:val="auto"/>
              <w:sz w:val="28"/>
              <w:szCs w:val="21"/>
              <w:highlight w:val="none"/>
            </w:rPr>
            <w:tab/>
          </w:r>
          <w:r>
            <w:rPr>
              <w:rFonts w:ascii="Times New Roman" w:hAnsi="Times New Roman" w:eastAsia="黑体" w:cs="Times New Roman"/>
              <w:color w:val="auto"/>
              <w:sz w:val="28"/>
              <w:szCs w:val="21"/>
              <w:highlight w:val="none"/>
            </w:rPr>
            <w:fldChar w:fldCharType="begin"/>
          </w:r>
          <w:r>
            <w:rPr>
              <w:rFonts w:ascii="Times New Roman" w:hAnsi="Times New Roman" w:eastAsia="黑体" w:cs="Times New Roman"/>
              <w:color w:val="auto"/>
              <w:sz w:val="28"/>
              <w:szCs w:val="21"/>
              <w:highlight w:val="none"/>
            </w:rPr>
            <w:instrText xml:space="preserve"> PAGEREF _Toc17781 </w:instrText>
          </w:r>
          <w:r>
            <w:rPr>
              <w:rFonts w:ascii="Times New Roman" w:hAnsi="Times New Roman" w:eastAsia="黑体" w:cs="Times New Roman"/>
              <w:color w:val="auto"/>
              <w:sz w:val="28"/>
              <w:szCs w:val="21"/>
              <w:highlight w:val="none"/>
            </w:rPr>
            <w:fldChar w:fldCharType="separate"/>
          </w:r>
          <w:r>
            <w:rPr>
              <w:rFonts w:ascii="Times New Roman" w:hAnsi="Times New Roman" w:eastAsia="黑体" w:cs="Times New Roman"/>
              <w:color w:val="auto"/>
              <w:sz w:val="28"/>
              <w:szCs w:val="21"/>
              <w:highlight w:val="none"/>
            </w:rPr>
            <w:t>79</w:t>
          </w:r>
          <w:r>
            <w:rPr>
              <w:rFonts w:ascii="Times New Roman" w:hAnsi="Times New Roman" w:eastAsia="黑体" w:cs="Times New Roman"/>
              <w:color w:val="auto"/>
              <w:sz w:val="28"/>
              <w:szCs w:val="21"/>
              <w:highlight w:val="none"/>
            </w:rPr>
            <w:fldChar w:fldCharType="end"/>
          </w:r>
          <w:r>
            <w:rPr>
              <w:rFonts w:hint="default" w:ascii="Times New Roman" w:hAnsi="Times New Roman" w:eastAsia="黑体" w:cs="Times New Roman"/>
              <w:color w:val="auto"/>
              <w:sz w:val="28"/>
              <w:szCs w:val="21"/>
              <w:highlight w:val="none"/>
            </w:rPr>
            <w:fldChar w:fldCharType="end"/>
          </w:r>
        </w:p>
        <w:p w14:paraId="1B5E9575">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firstLine="1120" w:firstLineChars="400"/>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_Toc4484 </w:instrText>
          </w:r>
          <w:r>
            <w:rPr>
              <w:rFonts w:hint="default" w:ascii="Times New Roman" w:hAnsi="Times New Roman" w:cs="Times New Roman"/>
              <w:color w:val="auto"/>
              <w:sz w:val="28"/>
              <w:szCs w:val="21"/>
            </w:rPr>
            <w:fldChar w:fldCharType="separate"/>
          </w:r>
          <w:r>
            <w:rPr>
              <w:rFonts w:hint="default" w:ascii="Times New Roman" w:hAnsi="Times New Roman" w:eastAsia="黑体" w:cs="Times New Roman"/>
              <w:bCs w:val="0"/>
              <w:color w:val="auto"/>
              <w:sz w:val="28"/>
              <w:szCs w:val="21"/>
              <w:highlight w:val="none"/>
              <w:lang w:val="en-US" w:eastAsia="zh-CN"/>
            </w:rPr>
            <w:t>第二十四章 办好更高质量的人民满意教育</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_Toc4484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80</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168DF317">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_Toc1536 </w:instrText>
          </w:r>
          <w:r>
            <w:rPr>
              <w:rFonts w:hint="default" w:ascii="Times New Roman" w:hAnsi="Times New Roman" w:cs="Times New Roman"/>
              <w:color w:val="auto"/>
              <w:sz w:val="28"/>
              <w:szCs w:val="21"/>
            </w:rPr>
            <w:fldChar w:fldCharType="separate"/>
          </w:r>
          <w:r>
            <w:rPr>
              <w:rFonts w:hint="default" w:ascii="Times New Roman" w:hAnsi="Times New Roman" w:eastAsia="楷体" w:cs="Times New Roman"/>
              <w:bCs w:val="0"/>
              <w:color w:val="auto"/>
              <w:sz w:val="28"/>
              <w:szCs w:val="21"/>
              <w:highlight w:val="none"/>
              <w:lang w:val="en-US" w:eastAsia="zh-CN"/>
            </w:rPr>
            <w:t>第一节 加大教育惠民力度</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_Toc1536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81</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194157BD">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_Toc17405 </w:instrText>
          </w:r>
          <w:r>
            <w:rPr>
              <w:rFonts w:hint="default" w:ascii="Times New Roman" w:hAnsi="Times New Roman" w:cs="Times New Roman"/>
              <w:color w:val="auto"/>
              <w:sz w:val="28"/>
              <w:szCs w:val="21"/>
            </w:rPr>
            <w:fldChar w:fldCharType="separate"/>
          </w:r>
          <w:r>
            <w:rPr>
              <w:rFonts w:hint="default" w:ascii="Times New Roman" w:hAnsi="Times New Roman" w:eastAsia="楷体" w:cs="Times New Roman"/>
              <w:bCs w:val="0"/>
              <w:color w:val="auto"/>
              <w:sz w:val="28"/>
              <w:szCs w:val="21"/>
              <w:highlight w:val="none"/>
              <w:lang w:val="en-US" w:eastAsia="zh-CN"/>
            </w:rPr>
            <w:t>第二节 提升职业教育适应性</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_Toc17405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81</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1AD3FB7D">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_Toc1895 </w:instrText>
          </w:r>
          <w:r>
            <w:rPr>
              <w:rFonts w:hint="default" w:ascii="Times New Roman" w:hAnsi="Times New Roman" w:cs="Times New Roman"/>
              <w:color w:val="auto"/>
              <w:sz w:val="28"/>
              <w:szCs w:val="21"/>
            </w:rPr>
            <w:fldChar w:fldCharType="separate"/>
          </w:r>
          <w:r>
            <w:rPr>
              <w:rFonts w:hint="default" w:ascii="Times New Roman" w:hAnsi="Times New Roman" w:eastAsia="楷体" w:cs="Times New Roman"/>
              <w:bCs w:val="0"/>
              <w:color w:val="auto"/>
              <w:sz w:val="28"/>
              <w:szCs w:val="21"/>
              <w:highlight w:val="none"/>
              <w:lang w:val="en-US" w:eastAsia="zh-CN"/>
            </w:rPr>
            <w:t>第三节 深化教育教学改革</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_Toc1895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82</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6CDE3CD8">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_Toc5626 </w:instrText>
          </w:r>
          <w:r>
            <w:rPr>
              <w:rFonts w:hint="default" w:ascii="Times New Roman" w:hAnsi="Times New Roman" w:cs="Times New Roman"/>
              <w:color w:val="auto"/>
              <w:sz w:val="28"/>
              <w:szCs w:val="21"/>
            </w:rPr>
            <w:fldChar w:fldCharType="separate"/>
          </w:r>
          <w:r>
            <w:rPr>
              <w:rFonts w:hint="default" w:ascii="Times New Roman" w:hAnsi="Times New Roman" w:eastAsia="楷体" w:cs="Times New Roman"/>
              <w:bCs w:val="0"/>
              <w:color w:val="auto"/>
              <w:sz w:val="28"/>
              <w:szCs w:val="21"/>
              <w:highlight w:val="none"/>
              <w:lang w:val="en-US" w:eastAsia="zh-CN"/>
            </w:rPr>
            <w:t>第四节 建设学习型社会</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_Toc5626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83</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6F87C48C">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firstLine="1120" w:firstLineChars="400"/>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_Toc11516 </w:instrText>
          </w:r>
          <w:r>
            <w:rPr>
              <w:rFonts w:hint="default" w:ascii="Times New Roman" w:hAnsi="Times New Roman" w:cs="Times New Roman"/>
              <w:color w:val="auto"/>
              <w:sz w:val="28"/>
              <w:szCs w:val="21"/>
            </w:rPr>
            <w:fldChar w:fldCharType="separate"/>
          </w:r>
          <w:r>
            <w:rPr>
              <w:rFonts w:hint="default" w:ascii="Times New Roman" w:hAnsi="Times New Roman" w:eastAsia="黑体" w:cs="Times New Roman"/>
              <w:bCs w:val="0"/>
              <w:color w:val="auto"/>
              <w:sz w:val="28"/>
              <w:szCs w:val="21"/>
              <w:highlight w:val="none"/>
              <w:lang w:val="en-US" w:eastAsia="zh-CN"/>
            </w:rPr>
            <w:t>第二十五章 全面推进健康土右建设</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_Toc11516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83</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4E3B83FA">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_Toc30774 </w:instrText>
          </w:r>
          <w:r>
            <w:rPr>
              <w:rFonts w:hint="default" w:ascii="Times New Roman" w:hAnsi="Times New Roman" w:cs="Times New Roman"/>
              <w:color w:val="auto"/>
              <w:sz w:val="28"/>
              <w:szCs w:val="21"/>
            </w:rPr>
            <w:fldChar w:fldCharType="separate"/>
          </w:r>
          <w:r>
            <w:rPr>
              <w:rFonts w:hint="default" w:ascii="Times New Roman" w:hAnsi="Times New Roman" w:eastAsia="楷体" w:cs="Times New Roman"/>
              <w:bCs w:val="0"/>
              <w:color w:val="auto"/>
              <w:sz w:val="28"/>
              <w:szCs w:val="21"/>
              <w:highlight w:val="none"/>
              <w:lang w:val="en-US" w:eastAsia="zh-CN"/>
            </w:rPr>
            <w:t>第一节 全面加强</w:t>
          </w:r>
          <w:r>
            <w:rPr>
              <w:rFonts w:hint="default" w:ascii="Times New Roman" w:hAnsi="Times New Roman" w:eastAsia="楷体" w:cs="Times New Roman"/>
              <w:color w:val="auto"/>
              <w:sz w:val="28"/>
              <w:szCs w:val="21"/>
              <w:highlight w:val="none"/>
            </w:rPr>
            <w:t>公共卫生体系</w:t>
          </w:r>
          <w:r>
            <w:rPr>
              <w:rFonts w:hint="default" w:ascii="Times New Roman" w:hAnsi="Times New Roman" w:eastAsia="楷体" w:cs="Times New Roman"/>
              <w:bCs w:val="0"/>
              <w:color w:val="auto"/>
              <w:sz w:val="28"/>
              <w:szCs w:val="21"/>
              <w:highlight w:val="none"/>
              <w:lang w:val="en-US" w:eastAsia="zh-CN"/>
            </w:rPr>
            <w:t>建设</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_Toc30774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83</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20A5FE53">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_Toc7293 </w:instrText>
          </w:r>
          <w:r>
            <w:rPr>
              <w:rFonts w:hint="default" w:ascii="Times New Roman" w:hAnsi="Times New Roman" w:cs="Times New Roman"/>
              <w:color w:val="auto"/>
              <w:sz w:val="28"/>
              <w:szCs w:val="21"/>
            </w:rPr>
            <w:fldChar w:fldCharType="separate"/>
          </w:r>
          <w:r>
            <w:rPr>
              <w:rFonts w:hint="default" w:ascii="Times New Roman" w:hAnsi="Times New Roman" w:eastAsia="楷体" w:cs="Times New Roman"/>
              <w:bCs w:val="0"/>
              <w:color w:val="auto"/>
              <w:sz w:val="28"/>
              <w:szCs w:val="21"/>
              <w:highlight w:val="none"/>
              <w:lang w:val="en-US" w:eastAsia="zh-CN"/>
            </w:rPr>
            <w:t xml:space="preserve">第二节 </w:t>
          </w:r>
          <w:r>
            <w:rPr>
              <w:rFonts w:hint="default" w:ascii="Times New Roman" w:hAnsi="Times New Roman" w:eastAsia="楷体" w:cs="Times New Roman"/>
              <w:bCs w:val="0"/>
              <w:color w:val="auto"/>
              <w:spacing w:val="0"/>
              <w:sz w:val="28"/>
              <w:szCs w:val="21"/>
              <w:highlight w:val="none"/>
              <w:lang w:val="en-US" w:eastAsia="zh-CN"/>
            </w:rPr>
            <w:t>大力提升医疗卫生服务能力和水平</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_Toc7293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84</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66E8DFC5">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_Toc14772 </w:instrText>
          </w:r>
          <w:r>
            <w:rPr>
              <w:rFonts w:hint="default" w:ascii="Times New Roman" w:hAnsi="Times New Roman" w:cs="Times New Roman"/>
              <w:color w:val="auto"/>
              <w:sz w:val="28"/>
              <w:szCs w:val="21"/>
            </w:rPr>
            <w:fldChar w:fldCharType="separate"/>
          </w:r>
          <w:r>
            <w:rPr>
              <w:rFonts w:hint="default" w:ascii="Times New Roman" w:hAnsi="Times New Roman" w:eastAsia="楷体" w:cs="Times New Roman"/>
              <w:bCs w:val="0"/>
              <w:color w:val="auto"/>
              <w:sz w:val="28"/>
              <w:szCs w:val="21"/>
              <w:highlight w:val="none"/>
              <w:lang w:val="en-US" w:eastAsia="zh-CN"/>
            </w:rPr>
            <w:t>第三节 深入实施健康生活行动</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_Toc14772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84</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157ED8C1">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firstLine="1120" w:firstLineChars="400"/>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_Toc12313 </w:instrText>
          </w:r>
          <w:r>
            <w:rPr>
              <w:rFonts w:hint="default" w:ascii="Times New Roman" w:hAnsi="Times New Roman" w:cs="Times New Roman"/>
              <w:color w:val="auto"/>
              <w:sz w:val="28"/>
              <w:szCs w:val="21"/>
            </w:rPr>
            <w:fldChar w:fldCharType="separate"/>
          </w:r>
          <w:r>
            <w:rPr>
              <w:rFonts w:hint="default" w:ascii="Times New Roman" w:hAnsi="Times New Roman" w:eastAsia="黑体" w:cs="Times New Roman"/>
              <w:bCs w:val="0"/>
              <w:color w:val="auto"/>
              <w:sz w:val="28"/>
              <w:szCs w:val="21"/>
              <w:highlight w:val="none"/>
              <w:lang w:val="en-US" w:eastAsia="zh-CN"/>
            </w:rPr>
            <w:t xml:space="preserve">第二十六章 </w:t>
          </w:r>
          <w:r>
            <w:rPr>
              <w:rFonts w:hint="default" w:ascii="Times New Roman" w:hAnsi="Times New Roman" w:eastAsia="黑体" w:cs="Times New Roman"/>
              <w:bCs w:val="0"/>
              <w:color w:val="auto"/>
              <w:spacing w:val="0"/>
              <w:sz w:val="28"/>
              <w:szCs w:val="21"/>
              <w:highlight w:val="none"/>
              <w:lang w:val="en-US" w:eastAsia="zh-CN"/>
            </w:rPr>
            <w:t>推动文化繁荣兴盛，加快建设文化强旗</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_Toc12313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85</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2633D5BA">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_Toc24129 </w:instrText>
          </w:r>
          <w:r>
            <w:rPr>
              <w:rFonts w:hint="default" w:ascii="Times New Roman" w:hAnsi="Times New Roman" w:cs="Times New Roman"/>
              <w:color w:val="auto"/>
              <w:sz w:val="28"/>
              <w:szCs w:val="21"/>
            </w:rPr>
            <w:fldChar w:fldCharType="separate"/>
          </w:r>
          <w:r>
            <w:rPr>
              <w:rFonts w:hint="default" w:ascii="Times New Roman" w:hAnsi="Times New Roman" w:eastAsia="楷体" w:cs="Times New Roman"/>
              <w:bCs w:val="0"/>
              <w:color w:val="auto"/>
              <w:sz w:val="28"/>
              <w:szCs w:val="21"/>
              <w:highlight w:val="none"/>
              <w:lang w:val="en-US" w:eastAsia="zh-CN"/>
            </w:rPr>
            <w:t xml:space="preserve">第一节 </w:t>
          </w:r>
          <w:r>
            <w:rPr>
              <w:rFonts w:hint="default" w:ascii="Times New Roman" w:hAnsi="Times New Roman" w:eastAsia="楷体" w:cs="Times New Roman"/>
              <w:color w:val="auto"/>
              <w:sz w:val="28"/>
              <w:szCs w:val="21"/>
              <w:highlight w:val="none"/>
              <w:lang w:val="en-US" w:eastAsia="zh-CN"/>
            </w:rPr>
            <w:t>巩固壮大主流思想舆论</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_Toc24129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85</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53B00E99">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_Toc28018 </w:instrText>
          </w:r>
          <w:r>
            <w:rPr>
              <w:rFonts w:hint="default" w:ascii="Times New Roman" w:hAnsi="Times New Roman" w:cs="Times New Roman"/>
              <w:color w:val="auto"/>
              <w:sz w:val="28"/>
              <w:szCs w:val="21"/>
            </w:rPr>
            <w:fldChar w:fldCharType="separate"/>
          </w:r>
          <w:r>
            <w:rPr>
              <w:rFonts w:hint="default" w:ascii="Times New Roman" w:hAnsi="Times New Roman" w:eastAsia="楷体" w:cs="Times New Roman"/>
              <w:bCs w:val="0"/>
              <w:color w:val="auto"/>
              <w:sz w:val="28"/>
              <w:szCs w:val="21"/>
              <w:highlight w:val="none"/>
              <w:lang w:val="en-US" w:eastAsia="zh-CN"/>
            </w:rPr>
            <w:t xml:space="preserve">第二节 </w:t>
          </w:r>
          <w:r>
            <w:rPr>
              <w:rFonts w:hint="default" w:ascii="Times New Roman" w:hAnsi="Times New Roman" w:eastAsia="楷体" w:cs="Times New Roman"/>
              <w:color w:val="auto"/>
              <w:sz w:val="28"/>
              <w:szCs w:val="21"/>
              <w:highlight w:val="none"/>
            </w:rPr>
            <w:t>大力发展文化事业</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_Toc28018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86</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7B059D06">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_Toc18900 </w:instrText>
          </w:r>
          <w:r>
            <w:rPr>
              <w:rFonts w:hint="default" w:ascii="Times New Roman" w:hAnsi="Times New Roman" w:cs="Times New Roman"/>
              <w:color w:val="auto"/>
              <w:sz w:val="28"/>
              <w:szCs w:val="21"/>
            </w:rPr>
            <w:fldChar w:fldCharType="separate"/>
          </w:r>
          <w:r>
            <w:rPr>
              <w:rFonts w:hint="default" w:ascii="Times New Roman" w:hAnsi="Times New Roman" w:eastAsia="楷体" w:cs="Times New Roman"/>
              <w:bCs w:val="0"/>
              <w:color w:val="auto"/>
              <w:sz w:val="28"/>
              <w:szCs w:val="21"/>
              <w:highlight w:val="none"/>
              <w:lang w:val="en-US" w:eastAsia="zh-CN"/>
            </w:rPr>
            <w:t>第三节 加快发展文化产业</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_Toc18900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87</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5600196E">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_Toc20991 </w:instrText>
          </w:r>
          <w:r>
            <w:rPr>
              <w:rFonts w:hint="default" w:ascii="Times New Roman" w:hAnsi="Times New Roman" w:cs="Times New Roman"/>
              <w:color w:val="auto"/>
              <w:sz w:val="28"/>
              <w:szCs w:val="21"/>
            </w:rPr>
            <w:fldChar w:fldCharType="separate"/>
          </w:r>
          <w:r>
            <w:rPr>
              <w:rFonts w:hint="default" w:ascii="Times New Roman" w:hAnsi="Times New Roman" w:eastAsia="楷体" w:cs="Times New Roman"/>
              <w:color w:val="auto"/>
              <w:sz w:val="28"/>
              <w:szCs w:val="21"/>
              <w:highlight w:val="none"/>
              <w:lang w:val="en-US" w:eastAsia="zh-CN" w:bidi="ar"/>
            </w:rPr>
            <w:t>第四节 提高社会文明程度</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_Toc20991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88</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41862703">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firstLine="1120" w:firstLineChars="400"/>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_Toc28668 </w:instrText>
          </w:r>
          <w:r>
            <w:rPr>
              <w:rFonts w:hint="default" w:ascii="Times New Roman" w:hAnsi="Times New Roman" w:cs="Times New Roman"/>
              <w:color w:val="auto"/>
              <w:sz w:val="28"/>
              <w:szCs w:val="21"/>
            </w:rPr>
            <w:fldChar w:fldCharType="separate"/>
          </w:r>
          <w:r>
            <w:rPr>
              <w:rFonts w:hint="default" w:ascii="Times New Roman" w:hAnsi="Times New Roman" w:eastAsia="黑体" w:cs="Times New Roman"/>
              <w:bCs w:val="0"/>
              <w:color w:val="auto"/>
              <w:sz w:val="28"/>
              <w:szCs w:val="21"/>
              <w:highlight w:val="none"/>
              <w:lang w:val="en-US" w:eastAsia="zh-CN"/>
            </w:rPr>
            <w:t>第二十七章 健全多层次社会保障体系</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_Toc28668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88</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6B982C5A">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_Toc1852 </w:instrText>
          </w:r>
          <w:r>
            <w:rPr>
              <w:rFonts w:hint="default" w:ascii="Times New Roman" w:hAnsi="Times New Roman" w:cs="Times New Roman"/>
              <w:color w:val="auto"/>
              <w:sz w:val="28"/>
              <w:szCs w:val="21"/>
            </w:rPr>
            <w:fldChar w:fldCharType="separate"/>
          </w:r>
          <w:r>
            <w:rPr>
              <w:rFonts w:hint="default" w:ascii="Times New Roman" w:hAnsi="Times New Roman" w:eastAsia="楷体" w:cs="Times New Roman"/>
              <w:bCs w:val="0"/>
              <w:color w:val="auto"/>
              <w:sz w:val="28"/>
              <w:szCs w:val="21"/>
              <w:highlight w:val="none"/>
              <w:lang w:val="en-US" w:eastAsia="zh-CN"/>
            </w:rPr>
            <w:t xml:space="preserve">第一节 </w:t>
          </w:r>
          <w:r>
            <w:rPr>
              <w:rFonts w:hint="default" w:ascii="Times New Roman" w:hAnsi="Times New Roman" w:eastAsia="楷体" w:cs="Times New Roman"/>
              <w:color w:val="auto"/>
              <w:sz w:val="28"/>
              <w:szCs w:val="21"/>
              <w:highlight w:val="none"/>
              <w:lang w:val="en-US" w:eastAsia="zh-CN"/>
            </w:rPr>
            <w:t>完善基本民生保障体系</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_Toc1852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88</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378FA2FC">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_Toc28612 </w:instrText>
          </w:r>
          <w:r>
            <w:rPr>
              <w:rFonts w:hint="default" w:ascii="Times New Roman" w:hAnsi="Times New Roman" w:cs="Times New Roman"/>
              <w:color w:val="auto"/>
              <w:sz w:val="28"/>
              <w:szCs w:val="21"/>
            </w:rPr>
            <w:fldChar w:fldCharType="separate"/>
          </w:r>
          <w:r>
            <w:rPr>
              <w:rFonts w:hint="default" w:ascii="Times New Roman" w:hAnsi="Times New Roman" w:eastAsia="楷体" w:cs="Times New Roman"/>
              <w:bCs w:val="0"/>
              <w:color w:val="auto"/>
              <w:sz w:val="28"/>
              <w:szCs w:val="21"/>
              <w:highlight w:val="none"/>
              <w:lang w:val="en-US" w:eastAsia="zh-CN"/>
            </w:rPr>
            <w:t>第二节 提高住房保障水平</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_Toc28612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89</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495068E4">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cs="Times New Roman"/>
              <w:color w:val="auto"/>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_Toc25987 </w:instrText>
          </w:r>
          <w:r>
            <w:rPr>
              <w:rFonts w:hint="default" w:ascii="Times New Roman" w:hAnsi="Times New Roman" w:cs="Times New Roman"/>
              <w:color w:val="auto"/>
              <w:sz w:val="28"/>
              <w:szCs w:val="21"/>
            </w:rPr>
            <w:fldChar w:fldCharType="separate"/>
          </w:r>
          <w:r>
            <w:rPr>
              <w:rFonts w:hint="default" w:ascii="Times New Roman" w:hAnsi="Times New Roman" w:eastAsia="楷体" w:cs="Times New Roman"/>
              <w:bCs w:val="0"/>
              <w:color w:val="auto"/>
              <w:sz w:val="28"/>
              <w:szCs w:val="21"/>
              <w:highlight w:val="none"/>
              <w:lang w:val="en-US" w:eastAsia="zh-CN"/>
            </w:rPr>
            <w:t>第三节 积极应对人口老龄化</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_Toc25987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90</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1761A676">
          <w:pPr>
            <w:pStyle w:val="13"/>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eastAsia="微软雅黑" w:cs="Times New Roman"/>
              <w:color w:val="auto"/>
              <w:sz w:val="30"/>
              <w:szCs w:val="30"/>
            </w:rPr>
          </w:pPr>
          <w:r>
            <w:rPr>
              <w:rFonts w:hint="default" w:ascii="Times New Roman" w:hAnsi="Times New Roman" w:eastAsia="微软雅黑" w:cs="Times New Roman"/>
              <w:color w:val="auto"/>
              <w:sz w:val="30"/>
              <w:szCs w:val="30"/>
            </w:rPr>
            <w:fldChar w:fldCharType="begin"/>
          </w:r>
          <w:r>
            <w:rPr>
              <w:rFonts w:hint="default" w:ascii="Times New Roman" w:hAnsi="Times New Roman" w:eastAsia="微软雅黑" w:cs="Times New Roman"/>
              <w:color w:val="auto"/>
              <w:sz w:val="30"/>
              <w:szCs w:val="30"/>
            </w:rPr>
            <w:instrText xml:space="preserve"> HYPERLINK \l _Toc1971 </w:instrText>
          </w:r>
          <w:r>
            <w:rPr>
              <w:rFonts w:hint="default" w:ascii="Times New Roman" w:hAnsi="Times New Roman" w:eastAsia="微软雅黑" w:cs="Times New Roman"/>
              <w:color w:val="auto"/>
              <w:sz w:val="30"/>
              <w:szCs w:val="30"/>
            </w:rPr>
            <w:fldChar w:fldCharType="separate"/>
          </w:r>
          <w:r>
            <w:rPr>
              <w:rFonts w:hint="default" w:ascii="Times New Roman" w:hAnsi="Times New Roman" w:eastAsia="微软雅黑" w:cs="Times New Roman"/>
              <w:bCs w:val="0"/>
              <w:color w:val="auto"/>
              <w:sz w:val="30"/>
              <w:szCs w:val="30"/>
              <w:lang w:val="en-US" w:eastAsia="zh-CN"/>
            </w:rPr>
            <w:t xml:space="preserve">第八篇 </w:t>
          </w:r>
          <w:r>
            <w:rPr>
              <w:rFonts w:hint="default" w:ascii="Times New Roman" w:hAnsi="Times New Roman" w:eastAsia="微软雅黑" w:cs="Times New Roman"/>
              <w:bCs w:val="0"/>
              <w:color w:val="auto"/>
              <w:spacing w:val="-20"/>
              <w:sz w:val="30"/>
              <w:szCs w:val="30"/>
              <w:lang w:val="en-US" w:eastAsia="zh-CN"/>
            </w:rPr>
            <w:t>统筹发展和安全 建设祖国北疆安全稳定屏障</w:t>
          </w:r>
          <w:r>
            <w:rPr>
              <w:rFonts w:ascii="Times New Roman" w:hAnsi="Times New Roman" w:eastAsia="微软雅黑" w:cs="Times New Roman"/>
              <w:color w:val="auto"/>
              <w:spacing w:val="0"/>
              <w:sz w:val="30"/>
              <w:szCs w:val="30"/>
            </w:rPr>
            <w:tab/>
          </w:r>
          <w:r>
            <w:rPr>
              <w:rFonts w:ascii="Times New Roman" w:hAnsi="Times New Roman" w:eastAsia="微软雅黑" w:cs="Times New Roman"/>
              <w:color w:val="auto"/>
              <w:spacing w:val="0"/>
              <w:sz w:val="30"/>
              <w:szCs w:val="30"/>
            </w:rPr>
            <w:fldChar w:fldCharType="begin"/>
          </w:r>
          <w:r>
            <w:rPr>
              <w:rFonts w:ascii="Times New Roman" w:hAnsi="Times New Roman" w:eastAsia="微软雅黑" w:cs="Times New Roman"/>
              <w:color w:val="auto"/>
              <w:spacing w:val="0"/>
              <w:sz w:val="30"/>
              <w:szCs w:val="30"/>
            </w:rPr>
            <w:instrText xml:space="preserve"> PAGEREF _Toc1971 </w:instrText>
          </w:r>
          <w:r>
            <w:rPr>
              <w:rFonts w:ascii="Times New Roman" w:hAnsi="Times New Roman" w:eastAsia="微软雅黑" w:cs="Times New Roman"/>
              <w:color w:val="auto"/>
              <w:spacing w:val="0"/>
              <w:sz w:val="30"/>
              <w:szCs w:val="30"/>
            </w:rPr>
            <w:fldChar w:fldCharType="separate"/>
          </w:r>
          <w:r>
            <w:rPr>
              <w:rFonts w:ascii="Times New Roman" w:hAnsi="Times New Roman" w:eastAsia="微软雅黑" w:cs="Times New Roman"/>
              <w:color w:val="auto"/>
              <w:spacing w:val="0"/>
              <w:sz w:val="30"/>
              <w:szCs w:val="30"/>
            </w:rPr>
            <w:t>91</w:t>
          </w:r>
          <w:r>
            <w:rPr>
              <w:rFonts w:ascii="Times New Roman" w:hAnsi="Times New Roman" w:eastAsia="微软雅黑" w:cs="Times New Roman"/>
              <w:color w:val="auto"/>
              <w:spacing w:val="0"/>
              <w:sz w:val="30"/>
              <w:szCs w:val="30"/>
            </w:rPr>
            <w:fldChar w:fldCharType="end"/>
          </w:r>
          <w:r>
            <w:rPr>
              <w:rFonts w:hint="default" w:ascii="Times New Roman" w:hAnsi="Times New Roman" w:eastAsia="微软雅黑" w:cs="Times New Roman"/>
              <w:color w:val="auto"/>
              <w:sz w:val="30"/>
              <w:szCs w:val="30"/>
            </w:rPr>
            <w:fldChar w:fldCharType="end"/>
          </w:r>
        </w:p>
        <w:p w14:paraId="42BDDE6B">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firstLine="1120" w:firstLineChars="400"/>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_Toc8839 </w:instrText>
          </w:r>
          <w:r>
            <w:rPr>
              <w:rFonts w:hint="default" w:ascii="Times New Roman" w:hAnsi="Times New Roman" w:cs="Times New Roman"/>
              <w:color w:val="auto"/>
              <w:sz w:val="28"/>
              <w:szCs w:val="21"/>
            </w:rPr>
            <w:fldChar w:fldCharType="separate"/>
          </w:r>
          <w:r>
            <w:rPr>
              <w:rFonts w:hint="default" w:ascii="Times New Roman" w:hAnsi="Times New Roman" w:eastAsia="黑体" w:cs="Times New Roman"/>
              <w:color w:val="auto"/>
              <w:sz w:val="28"/>
              <w:szCs w:val="21"/>
              <w:highlight w:val="none"/>
              <w:lang w:val="en-US" w:eastAsia="zh-CN"/>
            </w:rPr>
            <w:t>第二十八章 坚决捍卫政治安全</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_Toc8839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91</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0D4C7E39">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firstLine="1120" w:firstLineChars="400"/>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_Toc27348 </w:instrText>
          </w:r>
          <w:r>
            <w:rPr>
              <w:rFonts w:hint="default" w:ascii="Times New Roman" w:hAnsi="Times New Roman" w:cs="Times New Roman"/>
              <w:color w:val="auto"/>
              <w:sz w:val="28"/>
              <w:szCs w:val="21"/>
            </w:rPr>
            <w:fldChar w:fldCharType="separate"/>
          </w:r>
          <w:r>
            <w:rPr>
              <w:rFonts w:hint="default" w:ascii="Times New Roman" w:hAnsi="Times New Roman" w:eastAsia="黑体" w:cs="Times New Roman"/>
              <w:color w:val="auto"/>
              <w:kern w:val="2"/>
              <w:sz w:val="28"/>
              <w:szCs w:val="21"/>
              <w:highlight w:val="none"/>
              <w:lang w:val="en-US" w:eastAsia="zh-CN" w:bidi="ar-SA"/>
            </w:rPr>
            <w:t>第二十九章 坚决</w:t>
          </w:r>
          <w:r>
            <w:rPr>
              <w:rFonts w:hint="default" w:ascii="Times New Roman" w:hAnsi="Times New Roman" w:eastAsia="黑体" w:cs="Times New Roman"/>
              <w:color w:val="auto"/>
              <w:kern w:val="2"/>
              <w:sz w:val="28"/>
              <w:szCs w:val="21"/>
              <w:highlight w:val="none"/>
              <w:lang w:bidi="ar-SA"/>
            </w:rPr>
            <w:t>巩固发展民族团结</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_Toc27348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91</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691CDD59">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firstLine="1120" w:firstLineChars="400"/>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_Toc12482 </w:instrText>
          </w:r>
          <w:r>
            <w:rPr>
              <w:rFonts w:hint="default" w:ascii="Times New Roman" w:hAnsi="Times New Roman" w:cs="Times New Roman"/>
              <w:color w:val="auto"/>
              <w:sz w:val="28"/>
              <w:szCs w:val="21"/>
            </w:rPr>
            <w:fldChar w:fldCharType="separate"/>
          </w:r>
          <w:r>
            <w:rPr>
              <w:rFonts w:hint="default" w:ascii="Times New Roman" w:hAnsi="Times New Roman" w:eastAsia="黑体" w:cs="Times New Roman"/>
              <w:color w:val="auto"/>
              <w:sz w:val="28"/>
              <w:szCs w:val="21"/>
              <w:highlight w:val="none"/>
              <w:lang w:val="en-US" w:eastAsia="zh-CN" w:bidi="ar-SA"/>
            </w:rPr>
            <w:t>第三十章 坚决</w:t>
          </w:r>
          <w:r>
            <w:rPr>
              <w:rFonts w:hint="default" w:ascii="Times New Roman" w:hAnsi="Times New Roman" w:eastAsia="黑体" w:cs="Times New Roman"/>
              <w:color w:val="auto"/>
              <w:sz w:val="28"/>
              <w:szCs w:val="21"/>
              <w:highlight w:val="none"/>
              <w:lang w:bidi="ar-SA"/>
            </w:rPr>
            <w:t>防范化解重大风险</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_Toc12482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92</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4D061095">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firstLine="1120" w:firstLineChars="400"/>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_Toc1766 </w:instrText>
          </w:r>
          <w:r>
            <w:rPr>
              <w:rFonts w:hint="default" w:ascii="Times New Roman" w:hAnsi="Times New Roman" w:cs="Times New Roman"/>
              <w:color w:val="auto"/>
              <w:sz w:val="28"/>
              <w:szCs w:val="21"/>
            </w:rPr>
            <w:fldChar w:fldCharType="separate"/>
          </w:r>
          <w:r>
            <w:rPr>
              <w:rFonts w:hint="default" w:ascii="Times New Roman" w:hAnsi="Times New Roman" w:eastAsia="黑体" w:cs="Times New Roman"/>
              <w:color w:val="auto"/>
              <w:sz w:val="28"/>
              <w:szCs w:val="21"/>
              <w:highlight w:val="none"/>
              <w:lang w:val="en-US" w:eastAsia="zh-CN" w:bidi="ar-SA"/>
            </w:rPr>
            <w:t>第三十一章 坚决</w:t>
          </w:r>
          <w:r>
            <w:rPr>
              <w:rFonts w:hint="default" w:ascii="Times New Roman" w:hAnsi="Times New Roman" w:eastAsia="黑体" w:cs="Times New Roman"/>
              <w:color w:val="auto"/>
              <w:sz w:val="28"/>
              <w:szCs w:val="21"/>
              <w:highlight w:val="none"/>
              <w:lang w:bidi="ar-SA"/>
            </w:rPr>
            <w:t>保障人民生命安全</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_Toc1766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93</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376A6C99">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firstLine="1120" w:firstLineChars="400"/>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_Toc16225 </w:instrText>
          </w:r>
          <w:r>
            <w:rPr>
              <w:rFonts w:hint="default" w:ascii="Times New Roman" w:hAnsi="Times New Roman" w:cs="Times New Roman"/>
              <w:color w:val="auto"/>
              <w:sz w:val="28"/>
              <w:szCs w:val="21"/>
            </w:rPr>
            <w:fldChar w:fldCharType="separate"/>
          </w:r>
          <w:r>
            <w:rPr>
              <w:rFonts w:hint="default" w:ascii="Times New Roman" w:hAnsi="Times New Roman" w:eastAsia="黑体" w:cs="Times New Roman"/>
              <w:color w:val="auto"/>
              <w:sz w:val="28"/>
              <w:szCs w:val="21"/>
              <w:highlight w:val="none"/>
              <w:lang w:val="en-US" w:eastAsia="zh-CN" w:bidi="ar-SA"/>
            </w:rPr>
            <w:t>第三十二章 坚决</w:t>
          </w:r>
          <w:r>
            <w:rPr>
              <w:rFonts w:hint="default" w:ascii="Times New Roman" w:hAnsi="Times New Roman" w:eastAsia="黑体" w:cs="Times New Roman"/>
              <w:color w:val="auto"/>
              <w:sz w:val="28"/>
              <w:szCs w:val="21"/>
              <w:highlight w:val="none"/>
              <w:lang w:bidi="ar-SA"/>
            </w:rPr>
            <w:t>维护社会稳定和安全</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_Toc16225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94</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61E54892">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firstLine="1120" w:firstLineChars="400"/>
            <w:textAlignment w:val="auto"/>
            <w:rPr>
              <w:rFonts w:ascii="Times New Roman" w:hAnsi="Times New Roman" w:cs="Times New Roman"/>
              <w:color w:val="auto"/>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_Toc3365 </w:instrText>
          </w:r>
          <w:r>
            <w:rPr>
              <w:rFonts w:hint="default" w:ascii="Times New Roman" w:hAnsi="Times New Roman" w:cs="Times New Roman"/>
              <w:color w:val="auto"/>
              <w:sz w:val="28"/>
              <w:szCs w:val="21"/>
            </w:rPr>
            <w:fldChar w:fldCharType="separate"/>
          </w:r>
          <w:r>
            <w:rPr>
              <w:rFonts w:hint="default" w:ascii="Times New Roman" w:hAnsi="Times New Roman" w:eastAsia="黑体" w:cs="Times New Roman"/>
              <w:color w:val="auto"/>
              <w:sz w:val="28"/>
              <w:szCs w:val="21"/>
              <w:highlight w:val="none"/>
              <w:lang w:val="en-US" w:eastAsia="zh-CN" w:bidi="ar-SA"/>
            </w:rPr>
            <w:t>第三十三章 坚决</w:t>
          </w:r>
          <w:r>
            <w:rPr>
              <w:rFonts w:hint="default" w:ascii="Times New Roman" w:hAnsi="Times New Roman" w:eastAsia="黑体" w:cs="Times New Roman"/>
              <w:color w:val="auto"/>
              <w:sz w:val="28"/>
              <w:szCs w:val="21"/>
              <w:highlight w:val="none"/>
              <w:lang w:bidi="ar-SA"/>
            </w:rPr>
            <w:t>加强和创新社会治理</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_Toc3365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94</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7CB33AC2">
          <w:pPr>
            <w:pStyle w:val="13"/>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eastAsia="微软雅黑" w:cs="Times New Roman"/>
              <w:color w:val="auto"/>
              <w:sz w:val="30"/>
              <w:szCs w:val="30"/>
            </w:rPr>
          </w:pPr>
          <w:r>
            <w:rPr>
              <w:rFonts w:hint="default" w:ascii="Times New Roman" w:hAnsi="Times New Roman" w:eastAsia="微软雅黑" w:cs="Times New Roman"/>
              <w:color w:val="auto"/>
              <w:sz w:val="30"/>
              <w:szCs w:val="30"/>
            </w:rPr>
            <w:fldChar w:fldCharType="begin"/>
          </w:r>
          <w:r>
            <w:rPr>
              <w:rFonts w:hint="default" w:ascii="Times New Roman" w:hAnsi="Times New Roman" w:eastAsia="微软雅黑" w:cs="Times New Roman"/>
              <w:color w:val="auto"/>
              <w:sz w:val="30"/>
              <w:szCs w:val="30"/>
            </w:rPr>
            <w:instrText xml:space="preserve"> HYPERLINK \l _Toc1644 </w:instrText>
          </w:r>
          <w:r>
            <w:rPr>
              <w:rFonts w:hint="default" w:ascii="Times New Roman" w:hAnsi="Times New Roman" w:eastAsia="微软雅黑" w:cs="Times New Roman"/>
              <w:color w:val="auto"/>
              <w:sz w:val="30"/>
              <w:szCs w:val="30"/>
            </w:rPr>
            <w:fldChar w:fldCharType="separate"/>
          </w:r>
          <w:r>
            <w:rPr>
              <w:rFonts w:hint="default" w:ascii="Times New Roman" w:hAnsi="Times New Roman" w:eastAsia="微软雅黑" w:cs="Times New Roman"/>
              <w:bCs w:val="0"/>
              <w:color w:val="auto"/>
              <w:sz w:val="30"/>
              <w:szCs w:val="30"/>
              <w:lang w:val="en-US" w:eastAsia="zh-CN"/>
            </w:rPr>
            <w:t>第九篇 健全实施机制 保障规划顺利实施</w:t>
          </w:r>
          <w:r>
            <w:rPr>
              <w:rFonts w:ascii="Times New Roman" w:hAnsi="Times New Roman" w:eastAsia="微软雅黑" w:cs="Times New Roman"/>
              <w:color w:val="auto"/>
              <w:sz w:val="30"/>
              <w:szCs w:val="30"/>
            </w:rPr>
            <w:tab/>
          </w:r>
          <w:r>
            <w:rPr>
              <w:rFonts w:ascii="Times New Roman" w:hAnsi="Times New Roman" w:eastAsia="微软雅黑" w:cs="Times New Roman"/>
              <w:color w:val="auto"/>
              <w:sz w:val="30"/>
              <w:szCs w:val="30"/>
            </w:rPr>
            <w:fldChar w:fldCharType="begin"/>
          </w:r>
          <w:r>
            <w:rPr>
              <w:rFonts w:ascii="Times New Roman" w:hAnsi="Times New Roman" w:eastAsia="微软雅黑" w:cs="Times New Roman"/>
              <w:color w:val="auto"/>
              <w:sz w:val="30"/>
              <w:szCs w:val="30"/>
            </w:rPr>
            <w:instrText xml:space="preserve"> PAGEREF _Toc1644 </w:instrText>
          </w:r>
          <w:r>
            <w:rPr>
              <w:rFonts w:ascii="Times New Roman" w:hAnsi="Times New Roman" w:eastAsia="微软雅黑" w:cs="Times New Roman"/>
              <w:color w:val="auto"/>
              <w:sz w:val="30"/>
              <w:szCs w:val="30"/>
            </w:rPr>
            <w:fldChar w:fldCharType="separate"/>
          </w:r>
          <w:r>
            <w:rPr>
              <w:rFonts w:ascii="Times New Roman" w:hAnsi="Times New Roman" w:eastAsia="微软雅黑" w:cs="Times New Roman"/>
              <w:color w:val="auto"/>
              <w:sz w:val="30"/>
              <w:szCs w:val="30"/>
            </w:rPr>
            <w:t>95</w:t>
          </w:r>
          <w:r>
            <w:rPr>
              <w:rFonts w:ascii="Times New Roman" w:hAnsi="Times New Roman" w:eastAsia="微软雅黑" w:cs="Times New Roman"/>
              <w:color w:val="auto"/>
              <w:sz w:val="30"/>
              <w:szCs w:val="30"/>
            </w:rPr>
            <w:fldChar w:fldCharType="end"/>
          </w:r>
          <w:r>
            <w:rPr>
              <w:rFonts w:hint="default" w:ascii="Times New Roman" w:hAnsi="Times New Roman" w:eastAsia="微软雅黑" w:cs="Times New Roman"/>
              <w:color w:val="auto"/>
              <w:sz w:val="30"/>
              <w:szCs w:val="30"/>
            </w:rPr>
            <w:fldChar w:fldCharType="end"/>
          </w:r>
        </w:p>
        <w:p w14:paraId="5A92963E">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firstLine="1120" w:firstLineChars="400"/>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_Toc23117 </w:instrText>
          </w:r>
          <w:r>
            <w:rPr>
              <w:rFonts w:hint="default" w:ascii="Times New Roman" w:hAnsi="Times New Roman" w:cs="Times New Roman"/>
              <w:color w:val="auto"/>
              <w:sz w:val="28"/>
              <w:szCs w:val="21"/>
            </w:rPr>
            <w:fldChar w:fldCharType="separate"/>
          </w:r>
          <w:r>
            <w:rPr>
              <w:rFonts w:hint="default" w:ascii="Times New Roman" w:hAnsi="Times New Roman" w:eastAsia="黑体" w:cs="Times New Roman"/>
              <w:bCs w:val="0"/>
              <w:color w:val="auto"/>
              <w:sz w:val="28"/>
              <w:szCs w:val="21"/>
              <w:highlight w:val="none"/>
              <w:lang w:val="en-US" w:eastAsia="zh-CN"/>
            </w:rPr>
            <w:t>第三十四章 全面提高党领导经济社会发展的能力</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_Toc23117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95</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47011263">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firstLine="1120" w:firstLineChars="400"/>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_Toc10551 </w:instrText>
          </w:r>
          <w:r>
            <w:rPr>
              <w:rFonts w:hint="default" w:ascii="Times New Roman" w:hAnsi="Times New Roman" w:cs="Times New Roman"/>
              <w:color w:val="auto"/>
              <w:sz w:val="28"/>
              <w:szCs w:val="21"/>
            </w:rPr>
            <w:fldChar w:fldCharType="separate"/>
          </w:r>
          <w:r>
            <w:rPr>
              <w:rFonts w:hint="default" w:ascii="Times New Roman" w:hAnsi="Times New Roman" w:eastAsia="黑体" w:cs="Times New Roman"/>
              <w:color w:val="auto"/>
              <w:sz w:val="28"/>
              <w:szCs w:val="21"/>
              <w:highlight w:val="none"/>
              <w:lang w:val="en-US" w:eastAsia="zh-CN"/>
            </w:rPr>
            <w:t xml:space="preserve">第三十五章 </w:t>
          </w:r>
          <w:r>
            <w:rPr>
              <w:rFonts w:hint="default" w:ascii="Times New Roman" w:hAnsi="Times New Roman" w:eastAsia="黑体" w:cs="Times New Roman"/>
              <w:color w:val="auto"/>
              <w:sz w:val="28"/>
              <w:szCs w:val="21"/>
              <w:highlight w:val="none"/>
            </w:rPr>
            <w:t>推进社会主义政治建设</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_Toc10551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96</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2C28D468">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firstLine="1120" w:firstLineChars="400"/>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_Toc32711 </w:instrText>
          </w:r>
          <w:r>
            <w:rPr>
              <w:rFonts w:hint="default" w:ascii="Times New Roman" w:hAnsi="Times New Roman" w:cs="Times New Roman"/>
              <w:color w:val="auto"/>
              <w:sz w:val="28"/>
              <w:szCs w:val="21"/>
            </w:rPr>
            <w:fldChar w:fldCharType="separate"/>
          </w:r>
          <w:r>
            <w:rPr>
              <w:rFonts w:hint="default" w:ascii="Times New Roman" w:hAnsi="Times New Roman" w:eastAsia="黑体" w:cs="Times New Roman"/>
              <w:color w:val="auto"/>
              <w:sz w:val="28"/>
              <w:szCs w:val="21"/>
              <w:highlight w:val="none"/>
              <w:lang w:val="en-US" w:eastAsia="zh-CN"/>
            </w:rPr>
            <w:t xml:space="preserve">第三十六章 </w:t>
          </w:r>
          <w:r>
            <w:rPr>
              <w:rFonts w:hint="default" w:ascii="Times New Roman" w:hAnsi="Times New Roman" w:eastAsia="黑体" w:cs="Times New Roman"/>
              <w:color w:val="auto"/>
              <w:sz w:val="28"/>
              <w:szCs w:val="21"/>
              <w:highlight w:val="none"/>
            </w:rPr>
            <w:t>扎实推进全面依法治旗</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_Toc32711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97</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3681B7B3">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firstLine="1120" w:firstLineChars="400"/>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_Toc2403 </w:instrText>
          </w:r>
          <w:r>
            <w:rPr>
              <w:rFonts w:hint="default" w:ascii="Times New Roman" w:hAnsi="Times New Roman" w:cs="Times New Roman"/>
              <w:color w:val="auto"/>
              <w:sz w:val="28"/>
              <w:szCs w:val="21"/>
            </w:rPr>
            <w:fldChar w:fldCharType="separate"/>
          </w:r>
          <w:r>
            <w:rPr>
              <w:rFonts w:hint="default" w:ascii="Times New Roman" w:hAnsi="Times New Roman" w:eastAsia="黑体" w:cs="Times New Roman"/>
              <w:color w:val="auto"/>
              <w:sz w:val="28"/>
              <w:szCs w:val="21"/>
              <w:highlight w:val="none"/>
              <w:lang w:val="en-US" w:eastAsia="zh-CN"/>
            </w:rPr>
            <w:t xml:space="preserve">第三十七章 </w:t>
          </w:r>
          <w:r>
            <w:rPr>
              <w:rFonts w:hint="default" w:ascii="Times New Roman" w:hAnsi="Times New Roman" w:eastAsia="黑体" w:cs="Times New Roman"/>
              <w:color w:val="auto"/>
              <w:sz w:val="28"/>
              <w:szCs w:val="21"/>
              <w:highlight w:val="none"/>
            </w:rPr>
            <w:t>提振干事创业精气神</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_Toc2403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98</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75484716">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firstLine="1120" w:firstLineChars="400"/>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_Toc32538 </w:instrText>
          </w:r>
          <w:r>
            <w:rPr>
              <w:rFonts w:hint="default" w:ascii="Times New Roman" w:hAnsi="Times New Roman" w:cs="Times New Roman"/>
              <w:color w:val="auto"/>
              <w:sz w:val="28"/>
              <w:szCs w:val="21"/>
            </w:rPr>
            <w:fldChar w:fldCharType="separate"/>
          </w:r>
          <w:r>
            <w:rPr>
              <w:rFonts w:hint="default" w:ascii="Times New Roman" w:hAnsi="Times New Roman" w:eastAsia="黑体" w:cs="Times New Roman"/>
              <w:color w:val="auto"/>
              <w:sz w:val="28"/>
              <w:szCs w:val="21"/>
              <w:highlight w:val="none"/>
              <w:lang w:val="en-US" w:eastAsia="zh-CN"/>
            </w:rPr>
            <w:t>第三十八章 提升</w:t>
          </w:r>
          <w:r>
            <w:rPr>
              <w:rFonts w:hint="default" w:ascii="Times New Roman" w:hAnsi="Times New Roman" w:eastAsia="黑体" w:cs="Times New Roman"/>
              <w:color w:val="auto"/>
              <w:sz w:val="28"/>
              <w:szCs w:val="21"/>
              <w:highlight w:val="none"/>
            </w:rPr>
            <w:t>规划</w:t>
          </w:r>
          <w:r>
            <w:rPr>
              <w:rFonts w:hint="default" w:ascii="Times New Roman" w:hAnsi="Times New Roman" w:eastAsia="黑体" w:cs="Times New Roman"/>
              <w:color w:val="auto"/>
              <w:sz w:val="28"/>
              <w:szCs w:val="21"/>
              <w:highlight w:val="none"/>
              <w:lang w:val="en-US" w:eastAsia="zh-CN"/>
            </w:rPr>
            <w:t>执行能力</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_Toc32538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98</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35B67DB8">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_Toc30464 </w:instrText>
          </w:r>
          <w:r>
            <w:rPr>
              <w:rFonts w:hint="default" w:ascii="Times New Roman" w:hAnsi="Times New Roman" w:cs="Times New Roman"/>
              <w:color w:val="auto"/>
              <w:sz w:val="28"/>
              <w:szCs w:val="21"/>
            </w:rPr>
            <w:fldChar w:fldCharType="separate"/>
          </w:r>
          <w:r>
            <w:rPr>
              <w:rFonts w:hint="default" w:ascii="Times New Roman" w:hAnsi="Times New Roman" w:eastAsia="楷体" w:cs="Times New Roman"/>
              <w:bCs w:val="0"/>
              <w:color w:val="auto"/>
              <w:sz w:val="28"/>
              <w:szCs w:val="21"/>
            </w:rPr>
            <w:t>第一节 加强规划协调管理</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_Toc30464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99</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61E70489">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cs="Times New Roman"/>
              <w:color w:val="auto"/>
              <w:sz w:val="28"/>
              <w:szCs w:val="21"/>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_Toc4638 </w:instrText>
          </w:r>
          <w:r>
            <w:rPr>
              <w:rFonts w:hint="default" w:ascii="Times New Roman" w:hAnsi="Times New Roman" w:cs="Times New Roman"/>
              <w:color w:val="auto"/>
              <w:sz w:val="28"/>
              <w:szCs w:val="21"/>
            </w:rPr>
            <w:fldChar w:fldCharType="separate"/>
          </w:r>
          <w:r>
            <w:rPr>
              <w:rFonts w:hint="default" w:ascii="Times New Roman" w:hAnsi="Times New Roman" w:eastAsia="楷体" w:cs="Times New Roman"/>
              <w:bCs w:val="0"/>
              <w:color w:val="auto"/>
              <w:sz w:val="28"/>
              <w:szCs w:val="21"/>
            </w:rPr>
            <w:t>第二节 完善规划实施机制</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_Toc4638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99</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7F1665AD">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ascii="Times New Roman" w:hAnsi="Times New Roman" w:cs="Times New Roman"/>
              <w:color w:val="auto"/>
            </w:rPr>
          </w:pPr>
          <w:r>
            <w:rPr>
              <w:rFonts w:hint="default" w:ascii="Times New Roman" w:hAnsi="Times New Roman" w:cs="Times New Roman"/>
              <w:color w:val="auto"/>
              <w:sz w:val="28"/>
              <w:szCs w:val="21"/>
            </w:rPr>
            <w:fldChar w:fldCharType="begin"/>
          </w:r>
          <w:r>
            <w:rPr>
              <w:rFonts w:hint="default" w:ascii="Times New Roman" w:hAnsi="Times New Roman" w:cs="Times New Roman"/>
              <w:color w:val="auto"/>
              <w:sz w:val="28"/>
              <w:szCs w:val="21"/>
            </w:rPr>
            <w:instrText xml:space="preserve"> HYPERLINK \l _Toc20101 </w:instrText>
          </w:r>
          <w:r>
            <w:rPr>
              <w:rFonts w:hint="default" w:ascii="Times New Roman" w:hAnsi="Times New Roman" w:cs="Times New Roman"/>
              <w:color w:val="auto"/>
              <w:sz w:val="28"/>
              <w:szCs w:val="21"/>
            </w:rPr>
            <w:fldChar w:fldCharType="separate"/>
          </w:r>
          <w:r>
            <w:rPr>
              <w:rFonts w:hint="default" w:ascii="Times New Roman" w:hAnsi="Times New Roman" w:eastAsia="楷体" w:cs="Times New Roman"/>
              <w:bCs w:val="0"/>
              <w:color w:val="auto"/>
              <w:sz w:val="28"/>
              <w:szCs w:val="21"/>
            </w:rPr>
            <w:t>第三节 加强规划宣传解读</w:t>
          </w:r>
          <w:r>
            <w:rPr>
              <w:rFonts w:ascii="Times New Roman" w:hAnsi="Times New Roman" w:cs="Times New Roman"/>
              <w:color w:val="auto"/>
              <w:sz w:val="28"/>
              <w:szCs w:val="21"/>
            </w:rPr>
            <w:tab/>
          </w:r>
          <w:r>
            <w:rPr>
              <w:rFonts w:ascii="Times New Roman" w:hAnsi="Times New Roman" w:cs="Times New Roman"/>
              <w:color w:val="auto"/>
              <w:sz w:val="28"/>
              <w:szCs w:val="21"/>
            </w:rPr>
            <w:fldChar w:fldCharType="begin"/>
          </w:r>
          <w:r>
            <w:rPr>
              <w:rFonts w:ascii="Times New Roman" w:hAnsi="Times New Roman" w:cs="Times New Roman"/>
              <w:color w:val="auto"/>
              <w:sz w:val="28"/>
              <w:szCs w:val="21"/>
            </w:rPr>
            <w:instrText xml:space="preserve"> PAGEREF _Toc20101 </w:instrText>
          </w:r>
          <w:r>
            <w:rPr>
              <w:rFonts w:ascii="Times New Roman" w:hAnsi="Times New Roman" w:cs="Times New Roman"/>
              <w:color w:val="auto"/>
              <w:sz w:val="28"/>
              <w:szCs w:val="21"/>
            </w:rPr>
            <w:fldChar w:fldCharType="separate"/>
          </w:r>
          <w:r>
            <w:rPr>
              <w:rFonts w:ascii="Times New Roman" w:hAnsi="Times New Roman" w:cs="Times New Roman"/>
              <w:color w:val="auto"/>
              <w:sz w:val="28"/>
              <w:szCs w:val="21"/>
            </w:rPr>
            <w:t>99</w:t>
          </w:r>
          <w:r>
            <w:rPr>
              <w:rFonts w:ascii="Times New Roman" w:hAnsi="Times New Roman" w:cs="Times New Roman"/>
              <w:color w:val="auto"/>
              <w:sz w:val="28"/>
              <w:szCs w:val="21"/>
            </w:rPr>
            <w:fldChar w:fldCharType="end"/>
          </w:r>
          <w:r>
            <w:rPr>
              <w:rFonts w:hint="default" w:ascii="Times New Roman" w:hAnsi="Times New Roman" w:cs="Times New Roman"/>
              <w:color w:val="auto"/>
              <w:sz w:val="28"/>
              <w:szCs w:val="21"/>
            </w:rPr>
            <w:fldChar w:fldCharType="end"/>
          </w:r>
        </w:p>
        <w:p w14:paraId="2901ADCE">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cs="Times New Roman"/>
              <w:color w:val="auto"/>
            </w:rPr>
          </w:pPr>
          <w:r>
            <w:rPr>
              <w:rFonts w:hint="default" w:ascii="Times New Roman" w:hAnsi="Times New Roman" w:cs="Times New Roman"/>
              <w:color w:val="auto"/>
            </w:rPr>
            <w:fldChar w:fldCharType="end"/>
          </w:r>
        </w:p>
      </w:sdtContent>
    </w:sdt>
    <w:p w14:paraId="714EFCE1">
      <w:pPr>
        <w:pStyle w:val="10"/>
        <w:tabs>
          <w:tab w:val="right" w:leader="dot" w:pos="8306"/>
        </w:tabs>
        <w:rPr>
          <w:rFonts w:hint="default" w:ascii="Times New Roman" w:hAnsi="Times New Roman" w:cs="Times New Roman"/>
          <w:color w:val="auto"/>
        </w:rPr>
      </w:pPr>
      <w:r>
        <w:rPr>
          <w:rFonts w:hint="default" w:ascii="Times New Roman" w:hAnsi="Times New Roman" w:cs="Times New Roman"/>
          <w:b w:val="0"/>
          <w:bCs w:val="0"/>
          <w:color w:val="auto"/>
          <w:sz w:val="30"/>
          <w:szCs w:val="30"/>
          <w:highlight w:val="none"/>
          <w:lang w:val="en-US" w:eastAsia="zh-CN"/>
        </w:rPr>
        <w:fldChar w:fldCharType="begin"/>
      </w:r>
      <w:r>
        <w:rPr>
          <w:rFonts w:hint="default" w:ascii="Times New Roman" w:hAnsi="Times New Roman" w:cs="Times New Roman"/>
          <w:b w:val="0"/>
          <w:bCs w:val="0"/>
          <w:color w:val="auto"/>
          <w:sz w:val="30"/>
          <w:szCs w:val="30"/>
          <w:highlight w:val="none"/>
          <w:lang w:val="en-US" w:eastAsia="zh-CN"/>
        </w:rPr>
        <w:instrText xml:space="preserve">TOC \o "1-3" \h \u </w:instrText>
      </w:r>
      <w:r>
        <w:rPr>
          <w:rFonts w:hint="default" w:ascii="Times New Roman" w:hAnsi="Times New Roman" w:cs="Times New Roman"/>
          <w:b w:val="0"/>
          <w:bCs w:val="0"/>
          <w:color w:val="auto"/>
          <w:sz w:val="30"/>
          <w:szCs w:val="30"/>
          <w:highlight w:val="none"/>
          <w:lang w:val="en-US" w:eastAsia="zh-CN"/>
        </w:rPr>
        <w:fldChar w:fldCharType="separate"/>
      </w:r>
    </w:p>
    <w:p w14:paraId="6C3330B0">
      <w:pPr>
        <w:pStyle w:val="34"/>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 w:cs="Times New Roman"/>
          <w:b w:val="0"/>
          <w:bCs w:val="0"/>
          <w:color w:val="auto"/>
          <w:kern w:val="2"/>
          <w:sz w:val="32"/>
          <w:szCs w:val="32"/>
          <w:highlight w:val="none"/>
          <w:lang w:eastAsia="zh-CN"/>
        </w:rPr>
      </w:pPr>
      <w:r>
        <w:rPr>
          <w:rFonts w:hint="default" w:ascii="Times New Roman" w:hAnsi="Times New Roman" w:cs="Times New Roman"/>
          <w:bCs w:val="0"/>
          <w:color w:val="auto"/>
          <w:szCs w:val="30"/>
          <w:highlight w:val="none"/>
          <w:lang w:val="en-US" w:eastAsia="zh-CN"/>
        </w:rPr>
        <w:fldChar w:fldCharType="end"/>
      </w:r>
    </w:p>
    <w:p w14:paraId="5F6F80C7">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300" w:firstLine="0" w:firstLineChars="0"/>
        <w:textAlignment w:val="auto"/>
        <w:rPr>
          <w:rFonts w:hint="default" w:ascii="Times New Roman" w:hAnsi="Times New Roman" w:eastAsia="仿宋" w:cs="Times New Roman"/>
          <w:b w:val="0"/>
          <w:bCs w:val="0"/>
          <w:color w:val="auto"/>
          <w:kern w:val="2"/>
          <w:sz w:val="32"/>
          <w:szCs w:val="32"/>
          <w:highlight w:val="none"/>
          <w:lang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694566B4">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rPr>
      </w:pPr>
      <w:bookmarkStart w:id="0" w:name="_Toc24433"/>
      <w:r>
        <w:rPr>
          <w:rFonts w:hint="default" w:ascii="Times New Roman" w:hAnsi="Times New Roman" w:eastAsia="仿宋" w:cs="Times New Roman"/>
          <w:b w:val="0"/>
          <w:bCs w:val="0"/>
          <w:color w:val="auto"/>
          <w:kern w:val="2"/>
          <w:sz w:val="32"/>
          <w:szCs w:val="32"/>
          <w:highlight w:val="none"/>
          <w:lang w:val="en-US" w:eastAsia="zh-CN"/>
        </w:rPr>
        <w:t>“十四五”</w:t>
      </w:r>
      <w:r>
        <w:rPr>
          <w:rFonts w:hint="default" w:ascii="Times New Roman" w:hAnsi="Times New Roman" w:eastAsia="仿宋_GB2312" w:cs="Times New Roman"/>
          <w:b w:val="0"/>
          <w:bCs w:val="0"/>
          <w:color w:val="auto"/>
          <w:kern w:val="2"/>
          <w:sz w:val="32"/>
          <w:szCs w:val="32"/>
          <w:highlight w:val="none"/>
          <w:lang w:val="en-US" w:eastAsia="zh-CN"/>
        </w:rPr>
        <w:t>时期是我国全面建成小康社会、实现第一个百年奋斗目标之后，乘势而上开启全面建设社会主义现代化新征程、向第二个百年奋斗目标进军的第一个五年，也是我旗走好以生态优先、绿色发展为导向的高质量发展新路子、持续打造呼包鄂榆城市群新型中等城市的关键时期。</w:t>
      </w:r>
      <w:r>
        <w:rPr>
          <w:rFonts w:hint="default" w:ascii="Times New Roman" w:hAnsi="Times New Roman" w:eastAsia="仿宋_GB2312" w:cs="Times New Roman"/>
          <w:b w:val="0"/>
          <w:bCs w:val="0"/>
          <w:color w:val="auto"/>
          <w:kern w:val="2"/>
          <w:sz w:val="32"/>
          <w:szCs w:val="32"/>
          <w:highlight w:val="none"/>
          <w:lang w:eastAsia="zh-CN"/>
        </w:rPr>
        <w:t>根据</w:t>
      </w:r>
      <w:r>
        <w:rPr>
          <w:rFonts w:hint="default" w:ascii="Times New Roman" w:hAnsi="Times New Roman" w:eastAsia="仿宋_GB2312" w:cs="Times New Roman"/>
          <w:b w:val="0"/>
          <w:bCs w:val="0"/>
          <w:color w:val="auto"/>
          <w:kern w:val="2"/>
          <w:sz w:val="32"/>
          <w:szCs w:val="32"/>
          <w:highlight w:val="none"/>
          <w:lang w:val="en-US" w:eastAsia="zh-CN"/>
        </w:rPr>
        <w:t>旗委</w:t>
      </w:r>
      <w:r>
        <w:rPr>
          <w:rFonts w:hint="default" w:ascii="Times New Roman" w:hAnsi="Times New Roman" w:eastAsia="仿宋_GB2312" w:cs="Times New Roman"/>
          <w:b w:val="0"/>
          <w:bCs w:val="0"/>
          <w:color w:val="auto"/>
          <w:kern w:val="2"/>
          <w:sz w:val="32"/>
          <w:szCs w:val="32"/>
          <w:highlight w:val="none"/>
        </w:rPr>
        <w:t>《关于</w:t>
      </w:r>
      <w:r>
        <w:rPr>
          <w:rFonts w:hint="default" w:ascii="Times New Roman" w:hAnsi="Times New Roman" w:eastAsia="仿宋_GB2312" w:cs="Times New Roman"/>
          <w:b w:val="0"/>
          <w:bCs w:val="0"/>
          <w:color w:val="auto"/>
          <w:kern w:val="2"/>
          <w:sz w:val="32"/>
          <w:szCs w:val="32"/>
          <w:highlight w:val="none"/>
          <w:lang w:val="en-US" w:eastAsia="zh-CN"/>
        </w:rPr>
        <w:t>制定</w:t>
      </w:r>
      <w:r>
        <w:rPr>
          <w:rFonts w:hint="default" w:ascii="Times New Roman" w:hAnsi="Times New Roman" w:eastAsia="仿宋_GB2312" w:cs="Times New Roman"/>
          <w:b w:val="0"/>
          <w:bCs w:val="0"/>
          <w:color w:val="auto"/>
          <w:kern w:val="2"/>
          <w:sz w:val="32"/>
          <w:szCs w:val="32"/>
          <w:highlight w:val="none"/>
        </w:rPr>
        <w:t>国民经济和社会发展第十</w:t>
      </w:r>
      <w:r>
        <w:rPr>
          <w:rFonts w:hint="default" w:ascii="Times New Roman" w:hAnsi="Times New Roman" w:eastAsia="仿宋_GB2312" w:cs="Times New Roman"/>
          <w:b w:val="0"/>
          <w:bCs w:val="0"/>
          <w:color w:val="auto"/>
          <w:kern w:val="2"/>
          <w:sz w:val="32"/>
          <w:szCs w:val="32"/>
          <w:highlight w:val="none"/>
          <w:lang w:val="en-US" w:eastAsia="zh-CN"/>
        </w:rPr>
        <w:t>四</w:t>
      </w:r>
      <w:r>
        <w:rPr>
          <w:rFonts w:hint="default" w:ascii="Times New Roman" w:hAnsi="Times New Roman" w:eastAsia="仿宋_GB2312" w:cs="Times New Roman"/>
          <w:b w:val="0"/>
          <w:bCs w:val="0"/>
          <w:color w:val="auto"/>
          <w:kern w:val="2"/>
          <w:sz w:val="32"/>
          <w:szCs w:val="32"/>
          <w:highlight w:val="none"/>
        </w:rPr>
        <w:t>个</w:t>
      </w:r>
      <w:r>
        <w:rPr>
          <w:rFonts w:hint="default" w:ascii="Times New Roman" w:hAnsi="Times New Roman" w:eastAsia="仿宋_GB2312" w:cs="Times New Roman"/>
          <w:b w:val="0"/>
          <w:bCs w:val="0"/>
          <w:color w:val="auto"/>
          <w:kern w:val="2"/>
          <w:sz w:val="32"/>
          <w:szCs w:val="32"/>
          <w:highlight w:val="none"/>
          <w:lang w:eastAsia="zh-CN"/>
        </w:rPr>
        <w:t>五</w:t>
      </w:r>
      <w:r>
        <w:rPr>
          <w:rFonts w:hint="default" w:ascii="Times New Roman" w:hAnsi="Times New Roman" w:eastAsia="仿宋_GB2312" w:cs="Times New Roman"/>
          <w:b w:val="0"/>
          <w:bCs w:val="0"/>
          <w:color w:val="auto"/>
          <w:kern w:val="2"/>
          <w:sz w:val="32"/>
          <w:szCs w:val="32"/>
          <w:highlight w:val="none"/>
          <w:lang w:val="en-US" w:eastAsia="zh-CN"/>
        </w:rPr>
        <w:t>年规划和</w:t>
      </w:r>
      <w:r>
        <w:rPr>
          <w:rFonts w:hint="default" w:ascii="Times New Roman" w:hAnsi="Times New Roman" w:eastAsia="仿宋_GB2312" w:cs="Times New Roman"/>
          <w:color w:val="auto"/>
          <w:sz w:val="32"/>
          <w:szCs w:val="32"/>
          <w:lang w:eastAsia="zh-CN"/>
        </w:rPr>
        <w:t>二〇三五</w:t>
      </w:r>
      <w:r>
        <w:rPr>
          <w:rFonts w:hint="default" w:ascii="Times New Roman" w:hAnsi="Times New Roman" w:eastAsia="仿宋_GB2312" w:cs="Times New Roman"/>
          <w:b w:val="0"/>
          <w:bCs w:val="0"/>
          <w:color w:val="auto"/>
          <w:kern w:val="2"/>
          <w:sz w:val="32"/>
          <w:szCs w:val="32"/>
          <w:highlight w:val="none"/>
          <w:lang w:val="en-US" w:eastAsia="zh-CN"/>
        </w:rPr>
        <w:t>年远景目标的建议》，编制《土默特右旗国民经济和社会发展第十四个五年规划和</w:t>
      </w:r>
      <w:r>
        <w:rPr>
          <w:rFonts w:hint="default" w:ascii="Times New Roman" w:hAnsi="Times New Roman" w:eastAsia="仿宋_GB2312" w:cs="Times New Roman"/>
          <w:color w:val="auto"/>
          <w:sz w:val="32"/>
          <w:szCs w:val="32"/>
          <w:lang w:eastAsia="zh-CN"/>
        </w:rPr>
        <w:t>二〇三五</w:t>
      </w:r>
      <w:r>
        <w:rPr>
          <w:rFonts w:hint="default" w:ascii="Times New Roman" w:hAnsi="Times New Roman" w:eastAsia="仿宋_GB2312" w:cs="Times New Roman"/>
          <w:b w:val="0"/>
          <w:bCs w:val="0"/>
          <w:color w:val="auto"/>
          <w:kern w:val="2"/>
          <w:sz w:val="32"/>
          <w:szCs w:val="32"/>
          <w:highlight w:val="none"/>
          <w:lang w:val="en-US" w:eastAsia="zh-CN"/>
        </w:rPr>
        <w:t>年远景目标纲要》。</w:t>
      </w:r>
    </w:p>
    <w:p w14:paraId="1E58A283">
      <w:pPr>
        <w:pStyle w:val="3"/>
        <w:keepNext w:val="0"/>
        <w:keepLines w:val="0"/>
        <w:pageBreakBefore w:val="0"/>
        <w:widowControl/>
        <w:kinsoku/>
        <w:wordWrap/>
        <w:overflowPunct/>
        <w:topLinePunct w:val="0"/>
        <w:autoSpaceDE/>
        <w:autoSpaceDN/>
        <w:bidi w:val="0"/>
        <w:adjustRightInd/>
        <w:snapToGrid/>
        <w:spacing w:before="313" w:beforeLines="100" w:after="313" w:afterLines="100" w:line="360" w:lineRule="auto"/>
        <w:ind w:left="0" w:leftChars="0" w:firstLine="0" w:firstLineChars="0"/>
        <w:jc w:val="center"/>
        <w:textAlignment w:val="auto"/>
        <w:rPr>
          <w:rFonts w:hint="default" w:ascii="Times New Roman" w:hAnsi="Times New Roman" w:eastAsia="微软雅黑" w:cs="Times New Roman"/>
          <w:b w:val="0"/>
          <w:bCs w:val="0"/>
          <w:color w:val="auto"/>
          <w:sz w:val="32"/>
          <w:szCs w:val="32"/>
          <w:lang w:val="en-US" w:eastAsia="zh-CN"/>
        </w:rPr>
      </w:pPr>
      <w:bookmarkStart w:id="1" w:name="_Toc31740"/>
      <w:bookmarkStart w:id="2" w:name="_Toc27562"/>
      <w:bookmarkStart w:id="3" w:name="_Toc7103"/>
      <w:bookmarkStart w:id="4" w:name="_Toc1226"/>
      <w:bookmarkStart w:id="5" w:name="_Toc22421"/>
      <w:bookmarkStart w:id="6" w:name="_Toc2721"/>
      <w:bookmarkStart w:id="7" w:name="_Toc15211"/>
      <w:bookmarkStart w:id="8" w:name="_Toc4753"/>
      <w:bookmarkStart w:id="9" w:name="_Toc7405"/>
      <w:bookmarkStart w:id="10" w:name="_Toc5349"/>
      <w:bookmarkStart w:id="11" w:name="_Toc11867"/>
      <w:bookmarkStart w:id="12" w:name="_Toc24232"/>
      <w:bookmarkStart w:id="13" w:name="_Toc29575"/>
      <w:bookmarkStart w:id="14" w:name="_Toc26192"/>
      <w:r>
        <w:rPr>
          <w:rFonts w:hint="default" w:ascii="Times New Roman" w:hAnsi="Times New Roman" w:eastAsia="微软雅黑" w:cs="Times New Roman"/>
          <w:b w:val="0"/>
          <w:bCs w:val="0"/>
          <w:color w:val="auto"/>
          <w:sz w:val="32"/>
          <w:szCs w:val="32"/>
          <w:lang w:val="en-US" w:eastAsia="zh-CN"/>
        </w:rPr>
        <w:t>第一篇 全面建成小康社会 绘制新征程发展新蓝图</w:t>
      </w:r>
      <w:bookmarkEnd w:id="1"/>
      <w:bookmarkEnd w:id="2"/>
      <w:bookmarkEnd w:id="3"/>
      <w:bookmarkEnd w:id="4"/>
      <w:bookmarkEnd w:id="5"/>
      <w:bookmarkEnd w:id="6"/>
      <w:bookmarkEnd w:id="7"/>
      <w:bookmarkEnd w:id="8"/>
      <w:bookmarkEnd w:id="9"/>
      <w:bookmarkEnd w:id="10"/>
      <w:bookmarkEnd w:id="11"/>
      <w:bookmarkEnd w:id="12"/>
      <w:bookmarkEnd w:id="13"/>
      <w:bookmarkEnd w:id="14"/>
    </w:p>
    <w:p w14:paraId="5E21672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rPr>
        <w:t>“十三五”时期，面对</w:t>
      </w:r>
      <w:r>
        <w:rPr>
          <w:rFonts w:hint="default" w:ascii="Times New Roman" w:hAnsi="Times New Roman" w:eastAsia="仿宋_GB2312" w:cs="Times New Roman"/>
          <w:color w:val="auto"/>
          <w:sz w:val="32"/>
          <w:lang w:val="en-US" w:eastAsia="zh-CN"/>
        </w:rPr>
        <w:t>复杂</w:t>
      </w:r>
      <w:r>
        <w:rPr>
          <w:rFonts w:hint="default" w:ascii="Times New Roman" w:hAnsi="Times New Roman" w:eastAsia="仿宋_GB2312" w:cs="Times New Roman"/>
          <w:color w:val="auto"/>
          <w:sz w:val="32"/>
        </w:rPr>
        <w:t>形势</w:t>
      </w: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lang w:val="en-US" w:eastAsia="zh-CN"/>
        </w:rPr>
        <w:t>困难挑战</w:t>
      </w:r>
      <w:r>
        <w:rPr>
          <w:rFonts w:hint="default" w:ascii="Times New Roman" w:hAnsi="Times New Roman" w:eastAsia="仿宋_GB2312" w:cs="Times New Roman"/>
          <w:color w:val="auto"/>
          <w:sz w:val="32"/>
        </w:rPr>
        <w:t>特别是新冠肺炎疫情的严重冲击，</w:t>
      </w:r>
      <w:r>
        <w:rPr>
          <w:rFonts w:hint="default" w:ascii="Times New Roman" w:hAnsi="Times New Roman" w:eastAsia="仿宋_GB2312" w:cs="Times New Roman"/>
          <w:color w:val="auto"/>
          <w:sz w:val="32"/>
          <w:lang w:val="en-US" w:eastAsia="zh-CN"/>
        </w:rPr>
        <w:t>旗委、旗政府团结带领全旗广大干部群众，以习近平新时代中国特色社会主义思想为指导，深入贯彻习近平总书记对内蒙古重要讲话重要指示批示精神，全面落实党中央和自治区、包头市决策部署，</w:t>
      </w:r>
      <w:r>
        <w:rPr>
          <w:rFonts w:hint="default" w:ascii="Times New Roman" w:hAnsi="Times New Roman" w:eastAsia="仿宋_GB2312" w:cs="Times New Roman"/>
          <w:color w:val="auto"/>
          <w:sz w:val="32"/>
          <w:lang w:eastAsia="zh-CN"/>
        </w:rPr>
        <w:t>推动各项事业发展取得重大进展</w:t>
      </w:r>
      <w:r>
        <w:rPr>
          <w:rFonts w:hint="default" w:ascii="Times New Roman" w:hAnsi="Times New Roman" w:eastAsia="仿宋_GB2312" w:cs="Times New Roman"/>
          <w:color w:val="auto"/>
          <w:sz w:val="32"/>
        </w:rPr>
        <w:t>，</w:t>
      </w: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lang w:val="en-US" w:eastAsia="zh-CN"/>
        </w:rPr>
        <w:t>十三五</w:t>
      </w: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lang w:val="en-US" w:eastAsia="zh-CN"/>
        </w:rPr>
        <w:t>规划确定的各项目标任务总体完成，</w:t>
      </w:r>
      <w:r>
        <w:rPr>
          <w:rFonts w:hint="default" w:ascii="Times New Roman" w:hAnsi="Times New Roman" w:eastAsia="仿宋_GB2312" w:cs="Times New Roman"/>
          <w:color w:val="auto"/>
          <w:sz w:val="32"/>
          <w:lang w:eastAsia="zh-CN"/>
        </w:rPr>
        <w:t>决胜全面建成小康社会取得决定性成就，</w:t>
      </w:r>
      <w:r>
        <w:rPr>
          <w:rFonts w:hint="default" w:ascii="Times New Roman" w:hAnsi="Times New Roman" w:eastAsia="仿宋_GB2312" w:cs="Times New Roman"/>
          <w:color w:val="auto"/>
          <w:sz w:val="32"/>
          <w:lang w:val="en-US" w:eastAsia="zh-CN"/>
        </w:rPr>
        <w:t>需要在开启全面建设社会主义现代化新征程上书写土右旗发展新篇章。</w:t>
      </w:r>
    </w:p>
    <w:p w14:paraId="3385E4A3">
      <w:pPr>
        <w:pStyle w:val="4"/>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cs="Times New Roman"/>
          <w:b w:val="0"/>
          <w:bCs w:val="0"/>
          <w:color w:val="auto"/>
          <w:highlight w:val="none"/>
          <w:lang w:val="en-US" w:eastAsia="zh-CN"/>
        </w:rPr>
      </w:pPr>
      <w:bookmarkStart w:id="15" w:name="_Toc5546"/>
      <w:bookmarkStart w:id="16" w:name="_Toc23374"/>
      <w:bookmarkStart w:id="17" w:name="_Toc8185"/>
      <w:bookmarkStart w:id="18" w:name="_Toc21095"/>
      <w:bookmarkStart w:id="19" w:name="_Toc13128"/>
      <w:bookmarkStart w:id="20" w:name="_Toc1966"/>
      <w:bookmarkStart w:id="21" w:name="_Toc10614"/>
      <w:bookmarkStart w:id="22" w:name="_Toc7159"/>
      <w:bookmarkStart w:id="23" w:name="_Toc29370"/>
      <w:bookmarkStart w:id="24" w:name="_Toc12795"/>
      <w:bookmarkStart w:id="25" w:name="_Toc7659"/>
      <w:bookmarkStart w:id="26" w:name="_Toc19982"/>
      <w:bookmarkStart w:id="27" w:name="_Toc13292"/>
      <w:bookmarkStart w:id="28" w:name="_Toc23061"/>
      <w:r>
        <w:rPr>
          <w:rFonts w:hint="default" w:ascii="Times New Roman" w:hAnsi="Times New Roman" w:eastAsia="黑体" w:cs="Times New Roman"/>
          <w:b w:val="0"/>
          <w:bCs w:val="0"/>
          <w:color w:val="auto"/>
          <w:highlight w:val="none"/>
          <w:lang w:val="en-US" w:eastAsia="zh-CN"/>
        </w:rPr>
        <w:t>第一章 发展</w:t>
      </w:r>
      <w:r>
        <w:rPr>
          <w:rFonts w:hint="default" w:ascii="Times New Roman" w:hAnsi="Times New Roman" w:cs="Times New Roman"/>
          <w:b w:val="0"/>
          <w:bCs w:val="0"/>
          <w:color w:val="auto"/>
          <w:highlight w:val="none"/>
          <w:lang w:val="en-US" w:eastAsia="zh-CN"/>
        </w:rPr>
        <w:t>环境</w:t>
      </w:r>
      <w:bookmarkEnd w:id="15"/>
      <w:bookmarkEnd w:id="16"/>
    </w:p>
    <w:bookmarkEnd w:id="17"/>
    <w:bookmarkEnd w:id="18"/>
    <w:bookmarkEnd w:id="19"/>
    <w:bookmarkEnd w:id="20"/>
    <w:bookmarkEnd w:id="21"/>
    <w:bookmarkEnd w:id="22"/>
    <w:bookmarkEnd w:id="23"/>
    <w:bookmarkEnd w:id="24"/>
    <w:bookmarkEnd w:id="25"/>
    <w:bookmarkEnd w:id="26"/>
    <w:bookmarkEnd w:id="27"/>
    <w:bookmarkEnd w:id="28"/>
    <w:p w14:paraId="2B9C59E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“十三五”时期，我旗发展取得重大成就，未来发展基础更加坚实，但外部环境和内部条件都有新变化。</w:t>
      </w:r>
    </w:p>
    <w:p w14:paraId="18220366">
      <w:pPr>
        <w:pStyle w:val="5"/>
        <w:keepNext/>
        <w:keepLines/>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楷体" w:cs="Times New Roman"/>
          <w:b w:val="0"/>
          <w:bCs w:val="0"/>
          <w:color w:val="auto"/>
          <w:lang w:val="en-US" w:eastAsia="zh-CN"/>
        </w:rPr>
      </w:pPr>
      <w:bookmarkStart w:id="29" w:name="_Toc3445"/>
      <w:bookmarkStart w:id="30" w:name="_Toc26908"/>
      <w:bookmarkStart w:id="31" w:name="_Toc17522"/>
      <w:bookmarkStart w:id="32" w:name="_Toc22163"/>
      <w:bookmarkStart w:id="33" w:name="_Toc29625"/>
      <w:bookmarkStart w:id="34" w:name="_Toc23738"/>
      <w:bookmarkStart w:id="35" w:name="_Toc26744"/>
      <w:bookmarkStart w:id="36" w:name="_Toc9062"/>
      <w:bookmarkStart w:id="37" w:name="_Toc29647"/>
      <w:bookmarkStart w:id="38" w:name="_Toc28428"/>
      <w:bookmarkStart w:id="39" w:name="_Toc25156"/>
      <w:bookmarkStart w:id="40" w:name="_Toc3147"/>
      <w:bookmarkStart w:id="41" w:name="_Toc15314"/>
      <w:bookmarkStart w:id="42" w:name="_Toc19932"/>
      <w:r>
        <w:rPr>
          <w:rFonts w:hint="default" w:ascii="Times New Roman" w:hAnsi="Times New Roman" w:eastAsia="楷体" w:cs="Times New Roman"/>
          <w:b w:val="0"/>
          <w:bCs w:val="0"/>
          <w:color w:val="auto"/>
          <w:highlight w:val="none"/>
          <w:lang w:val="en-US" w:eastAsia="zh-CN"/>
        </w:rPr>
        <w:t>第一节 发展</w:t>
      </w:r>
      <w:bookmarkEnd w:id="29"/>
      <w:bookmarkEnd w:id="30"/>
      <w:bookmarkEnd w:id="31"/>
      <w:bookmarkEnd w:id="32"/>
      <w:bookmarkEnd w:id="33"/>
      <w:bookmarkEnd w:id="34"/>
      <w:bookmarkEnd w:id="35"/>
      <w:bookmarkEnd w:id="36"/>
      <w:bookmarkEnd w:id="37"/>
      <w:bookmarkEnd w:id="38"/>
      <w:bookmarkEnd w:id="39"/>
      <w:bookmarkEnd w:id="40"/>
      <w:r>
        <w:rPr>
          <w:rFonts w:hint="default" w:ascii="Times New Roman" w:hAnsi="Times New Roman" w:eastAsia="楷体" w:cs="Times New Roman"/>
          <w:b w:val="0"/>
          <w:bCs w:val="0"/>
          <w:color w:val="auto"/>
          <w:highlight w:val="none"/>
          <w:lang w:val="en-US" w:eastAsia="zh-CN"/>
        </w:rPr>
        <w:t>成就</w:t>
      </w:r>
      <w:bookmarkEnd w:id="41"/>
      <w:bookmarkEnd w:id="42"/>
      <w:bookmarkStart w:id="43" w:name="_Toc21604"/>
    </w:p>
    <w:p w14:paraId="3CB1C4CB">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default" w:ascii="Times New Roman" w:hAnsi="Times New Roman" w:eastAsia="仿宋_GB2312" w:cs="Times New Roman"/>
          <w:b w:val="0"/>
          <w:bCs w:val="0"/>
          <w:color w:val="auto"/>
          <w:sz w:val="32"/>
          <w:szCs w:val="22"/>
          <w:lang w:val="en-US" w:eastAsia="zh-CN"/>
        </w:rPr>
      </w:pPr>
      <w:r>
        <w:rPr>
          <w:rFonts w:hint="default" w:ascii="Times New Roman" w:hAnsi="Times New Roman" w:eastAsia="仿宋_GB2312" w:cs="Times New Roman"/>
          <w:b/>
          <w:bCs/>
          <w:color w:val="auto"/>
          <w:sz w:val="32"/>
          <w:lang w:val="en-US" w:eastAsia="zh-CN"/>
        </w:rPr>
        <w:t>——</w:t>
      </w:r>
      <w:r>
        <w:rPr>
          <w:rFonts w:hint="default" w:ascii="Times New Roman" w:hAnsi="Times New Roman" w:eastAsia="仿宋_GB2312" w:cs="Times New Roman"/>
          <w:b/>
          <w:bCs/>
          <w:i w:val="0"/>
          <w:caps w:val="0"/>
          <w:color w:val="auto"/>
          <w:spacing w:val="0"/>
          <w:sz w:val="32"/>
          <w:szCs w:val="32"/>
          <w:shd w:val="clear" w:fill="FFFFFF"/>
        </w:rPr>
        <w:t>转型发展迈出</w:t>
      </w:r>
      <w:r>
        <w:rPr>
          <w:rFonts w:hint="default" w:ascii="Times New Roman" w:hAnsi="Times New Roman" w:eastAsia="仿宋_GB2312" w:cs="Times New Roman"/>
          <w:b/>
          <w:bCs/>
          <w:i w:val="0"/>
          <w:caps w:val="0"/>
          <w:color w:val="auto"/>
          <w:spacing w:val="0"/>
          <w:sz w:val="32"/>
          <w:szCs w:val="32"/>
          <w:shd w:val="clear" w:fill="FFFFFF"/>
          <w:lang w:val="en-US" w:eastAsia="zh-CN"/>
        </w:rPr>
        <w:t>新</w:t>
      </w:r>
      <w:r>
        <w:rPr>
          <w:rFonts w:hint="default" w:ascii="Times New Roman" w:hAnsi="Times New Roman" w:eastAsia="仿宋_GB2312" w:cs="Times New Roman"/>
          <w:b/>
          <w:bCs/>
          <w:i w:val="0"/>
          <w:caps w:val="0"/>
          <w:color w:val="auto"/>
          <w:spacing w:val="0"/>
          <w:sz w:val="32"/>
          <w:szCs w:val="32"/>
          <w:shd w:val="clear" w:fill="FFFFFF"/>
        </w:rPr>
        <w:t>步伐。</w:t>
      </w:r>
      <w:r>
        <w:rPr>
          <w:rFonts w:hint="default" w:ascii="Times New Roman" w:hAnsi="Times New Roman" w:eastAsia="仿宋_GB2312" w:cs="Times New Roman"/>
          <w:b w:val="0"/>
          <w:bCs w:val="0"/>
          <w:i w:val="0"/>
          <w:caps w:val="0"/>
          <w:color w:val="auto"/>
          <w:spacing w:val="0"/>
          <w:sz w:val="32"/>
          <w:szCs w:val="22"/>
          <w:highlight w:val="none"/>
          <w:shd w:val="clear" w:fill="auto"/>
          <w:lang w:val="en-US" w:eastAsia="zh-CN"/>
        </w:rPr>
        <w:t>经济运行稳中有进，地区生产总值年均增长4.7%左右，2020年达到165亿元。敕勒川现代农业产业园建成运营，</w:t>
      </w:r>
      <w:r>
        <w:rPr>
          <w:rFonts w:hint="default" w:ascii="Times New Roman" w:hAnsi="Times New Roman" w:eastAsia="仿宋_GB2312" w:cs="Times New Roman"/>
          <w:b w:val="0"/>
          <w:bCs w:val="0"/>
          <w:i w:val="0"/>
          <w:caps w:val="0"/>
          <w:color w:val="auto"/>
          <w:spacing w:val="0"/>
          <w:sz w:val="32"/>
          <w:szCs w:val="22"/>
          <w:shd w:val="clear" w:fill="auto"/>
          <w:lang w:val="en-US" w:eastAsia="zh-CN"/>
        </w:rPr>
        <w:t>农业</w:t>
      </w:r>
      <w:r>
        <w:rPr>
          <w:rFonts w:hint="default" w:ascii="Times New Roman" w:hAnsi="Times New Roman" w:eastAsia="仿宋_GB2312" w:cs="Times New Roman"/>
          <w:color w:val="auto"/>
          <w:sz w:val="32"/>
          <w:szCs w:val="22"/>
          <w:lang w:val="en-US" w:eastAsia="zh-CN"/>
        </w:rPr>
        <w:t>“三品一标”产品数量不断增多</w:t>
      </w:r>
      <w:r>
        <w:rPr>
          <w:rFonts w:hint="default" w:ascii="Times New Roman" w:hAnsi="Times New Roman" w:eastAsia="仿宋_GB2312" w:cs="Times New Roman"/>
          <w:snapToGrid/>
          <w:color w:val="auto"/>
          <w:sz w:val="32"/>
          <w:szCs w:val="22"/>
        </w:rPr>
        <w:t>，</w:t>
      </w:r>
      <w:r>
        <w:rPr>
          <w:rFonts w:hint="default" w:ascii="Times New Roman" w:hAnsi="Times New Roman" w:eastAsia="仿宋_GB2312" w:cs="Times New Roman"/>
          <w:i w:val="0"/>
          <w:caps w:val="0"/>
          <w:color w:val="auto"/>
          <w:spacing w:val="0"/>
          <w:sz w:val="32"/>
          <w:szCs w:val="22"/>
          <w:shd w:val="clear" w:fill="auto"/>
          <w:lang w:val="en-US" w:eastAsia="zh-CN"/>
        </w:rPr>
        <w:t>获评“全国绿色食品原料（玉米）标准化生产基地”，</w:t>
      </w:r>
      <w:r>
        <w:rPr>
          <w:rFonts w:hint="default" w:ascii="Times New Roman" w:hAnsi="Times New Roman" w:eastAsia="仿宋_GB2312" w:cs="Times New Roman"/>
          <w:snapToGrid/>
          <w:color w:val="auto"/>
          <w:sz w:val="32"/>
          <w:szCs w:val="22"/>
          <w:lang w:val="en-US" w:eastAsia="zh-CN"/>
        </w:rPr>
        <w:t>成功进入“全国农村一二三产业融合发展先导区”创建名单</w:t>
      </w:r>
      <w:r>
        <w:rPr>
          <w:rFonts w:hint="default" w:ascii="Times New Roman" w:hAnsi="Times New Roman" w:eastAsia="仿宋_GB2312" w:cs="Times New Roman"/>
          <w:color w:val="auto"/>
          <w:sz w:val="32"/>
          <w:szCs w:val="22"/>
          <w:lang w:val="en-US" w:eastAsia="zh-CN"/>
        </w:rPr>
        <w:t>，连续8年被评为全国产粮大县</w:t>
      </w:r>
      <w:r>
        <w:rPr>
          <w:rFonts w:hint="eastAsia" w:ascii="Times New Roman" w:hAnsi="Times New Roman" w:eastAsia="仿宋_GB2312" w:cs="Times New Roman"/>
          <w:color w:val="auto"/>
          <w:sz w:val="32"/>
          <w:szCs w:val="22"/>
          <w:lang w:val="en-US" w:eastAsia="zh-CN"/>
        </w:rPr>
        <w:t>。</w:t>
      </w:r>
      <w:r>
        <w:rPr>
          <w:rFonts w:hint="default" w:ascii="Times New Roman" w:hAnsi="Times New Roman" w:eastAsia="仿宋_GB2312" w:cs="Times New Roman"/>
          <w:snapToGrid/>
          <w:color w:val="auto"/>
          <w:sz w:val="32"/>
          <w:szCs w:val="22"/>
          <w:lang w:val="en-US" w:eastAsia="zh-CN"/>
        </w:rPr>
        <w:t>工业园区正式列入国家开发区名录，</w:t>
      </w:r>
      <w:r>
        <w:rPr>
          <w:rFonts w:hint="default" w:ascii="Times New Roman" w:hAnsi="Times New Roman" w:eastAsia="仿宋_GB2312" w:cs="Times New Roman"/>
          <w:i w:val="0"/>
          <w:caps w:val="0"/>
          <w:color w:val="auto"/>
          <w:spacing w:val="0"/>
          <w:sz w:val="32"/>
          <w:szCs w:val="22"/>
          <w:shd w:val="clear" w:fill="auto"/>
          <w:lang w:val="en-US" w:eastAsia="zh-CN"/>
        </w:rPr>
        <w:t>清洁能源、新型材料、新型化工、生命健康等产业齐头并进</w:t>
      </w:r>
      <w:r>
        <w:rPr>
          <w:rFonts w:hint="default" w:ascii="Times New Roman" w:hAnsi="Times New Roman" w:eastAsia="仿宋_GB2312" w:cs="Times New Roman"/>
          <w:color w:val="auto"/>
          <w:sz w:val="32"/>
          <w:szCs w:val="22"/>
          <w:lang w:val="en-US" w:eastAsia="zh-CN"/>
        </w:rPr>
        <w:t>，采煤沉陷区光伏项目、天合光能多晶硅、毫安高效单晶硅、元泰丰生物有机肥、国储能煤制乙二醇、敕勒川糖业等一大批项目建成，</w:t>
      </w:r>
      <w:r>
        <w:rPr>
          <w:rFonts w:hint="default" w:ascii="Times New Roman" w:hAnsi="Times New Roman" w:eastAsia="仿宋_GB2312" w:cs="Times New Roman"/>
          <w:i w:val="0"/>
          <w:caps w:val="0"/>
          <w:color w:val="auto"/>
          <w:spacing w:val="0"/>
          <w:sz w:val="32"/>
          <w:szCs w:val="22"/>
          <w:shd w:val="clear" w:fill="auto"/>
        </w:rPr>
        <w:t>发展动能显著增强</w:t>
      </w:r>
      <w:r>
        <w:rPr>
          <w:rFonts w:hint="eastAsia" w:ascii="Times New Roman" w:hAnsi="Times New Roman" w:eastAsia="仿宋_GB2312" w:cs="Times New Roman"/>
          <w:i w:val="0"/>
          <w:caps w:val="0"/>
          <w:color w:val="auto"/>
          <w:spacing w:val="0"/>
          <w:sz w:val="32"/>
          <w:szCs w:val="22"/>
          <w:shd w:val="clear" w:fill="auto"/>
          <w:lang w:eastAsia="zh-CN"/>
        </w:rPr>
        <w:t>。</w:t>
      </w:r>
      <w:r>
        <w:rPr>
          <w:rFonts w:hint="default" w:ascii="Times New Roman" w:hAnsi="Times New Roman" w:eastAsia="仿宋_GB2312" w:cs="Times New Roman"/>
          <w:color w:val="auto"/>
          <w:sz w:val="32"/>
          <w:szCs w:val="22"/>
          <w:lang w:val="en-US" w:eastAsia="zh-CN"/>
        </w:rPr>
        <w:t>率先在全区实现旅游景区一体化运营管理，国家A级旅游景区达到3个，成功入选“国家全域旅游示范区”创建名录</w:t>
      </w:r>
      <w:r>
        <w:rPr>
          <w:rFonts w:hint="default" w:ascii="Times New Roman" w:hAnsi="Times New Roman" w:eastAsia="仿宋_GB2312" w:cs="Times New Roman"/>
          <w:i w:val="0"/>
          <w:caps w:val="0"/>
          <w:color w:val="auto"/>
          <w:spacing w:val="0"/>
          <w:sz w:val="32"/>
          <w:szCs w:val="22"/>
          <w:shd w:val="clear" w:fill="auto"/>
          <w:lang w:val="en-US" w:eastAsia="zh-CN"/>
        </w:rPr>
        <w:t>；</w:t>
      </w:r>
      <w:r>
        <w:rPr>
          <w:rFonts w:hint="default" w:ascii="Times New Roman" w:hAnsi="Times New Roman" w:eastAsia="仿宋_GB2312" w:cs="Times New Roman"/>
          <w:color w:val="auto"/>
          <w:sz w:val="32"/>
          <w:szCs w:val="22"/>
          <w:lang w:val="en-US" w:eastAsia="zh-CN"/>
        </w:rPr>
        <w:t>煤炭产业转型升级和绿色物流发展不断加快，商贸服务业繁荣发展，电子商务发展势头迅猛，成为自治区首批、全市首家</w:t>
      </w:r>
      <w:r>
        <w:rPr>
          <w:rFonts w:hint="default" w:ascii="Times New Roman" w:hAnsi="Times New Roman" w:eastAsia="仿宋_GB2312" w:cs="Times New Roman"/>
          <w:i w:val="0"/>
          <w:caps w:val="0"/>
          <w:color w:val="auto"/>
          <w:spacing w:val="0"/>
          <w:sz w:val="32"/>
          <w:szCs w:val="22"/>
          <w:shd w:val="clear" w:fill="auto"/>
        </w:rPr>
        <w:t>“全国电子商务进农村示范县”</w:t>
      </w:r>
      <w:r>
        <w:rPr>
          <w:rFonts w:hint="default" w:ascii="Times New Roman" w:hAnsi="Times New Roman" w:eastAsia="仿宋_GB2312" w:cs="Times New Roman"/>
          <w:i w:val="0"/>
          <w:caps w:val="0"/>
          <w:color w:val="auto"/>
          <w:spacing w:val="0"/>
          <w:sz w:val="32"/>
          <w:szCs w:val="22"/>
          <w:shd w:val="clear" w:fill="auto"/>
          <w:lang w:eastAsia="zh-CN"/>
        </w:rPr>
        <w:t>。</w:t>
      </w:r>
    </w:p>
    <w:bookmarkEnd w:id="43"/>
    <w:p w14:paraId="2C57D848">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default" w:ascii="Times New Roman" w:hAnsi="Times New Roman" w:eastAsia="仿宋_GB2312" w:cs="Times New Roman"/>
          <w:color w:val="auto"/>
          <w:sz w:val="32"/>
          <w:lang w:eastAsia="zh-CN"/>
        </w:rPr>
      </w:pPr>
      <w:r>
        <w:rPr>
          <w:rFonts w:hint="default" w:ascii="Times New Roman" w:hAnsi="Times New Roman" w:eastAsia="仿宋_GB2312" w:cs="Times New Roman"/>
          <w:b/>
          <w:bCs/>
          <w:color w:val="auto"/>
          <w:sz w:val="32"/>
          <w:lang w:val="en-US" w:eastAsia="zh-CN"/>
        </w:rPr>
        <w:t>——</w:t>
      </w:r>
      <w:r>
        <w:rPr>
          <w:rFonts w:hint="default" w:ascii="Times New Roman" w:hAnsi="Times New Roman" w:eastAsia="仿宋_GB2312" w:cs="Times New Roman"/>
          <w:b/>
          <w:bCs/>
          <w:i w:val="0"/>
          <w:caps w:val="0"/>
          <w:color w:val="auto"/>
          <w:spacing w:val="0"/>
          <w:sz w:val="32"/>
          <w:szCs w:val="32"/>
          <w:shd w:val="clear" w:fill="FFFFFF"/>
        </w:rPr>
        <w:t>攻坚战役赢得</w:t>
      </w:r>
      <w:r>
        <w:rPr>
          <w:rFonts w:hint="default" w:ascii="Times New Roman" w:hAnsi="Times New Roman" w:cs="Times New Roman"/>
          <w:b/>
          <w:bCs/>
          <w:i w:val="0"/>
          <w:caps w:val="0"/>
          <w:color w:val="auto"/>
          <w:spacing w:val="0"/>
          <w:sz w:val="32"/>
          <w:szCs w:val="32"/>
          <w:shd w:val="clear" w:fill="FFFFFF"/>
          <w:lang w:val="en-US" w:eastAsia="zh-CN"/>
        </w:rPr>
        <w:t>新</w:t>
      </w:r>
      <w:r>
        <w:rPr>
          <w:rFonts w:hint="default" w:ascii="Times New Roman" w:hAnsi="Times New Roman" w:eastAsia="仿宋_GB2312" w:cs="Times New Roman"/>
          <w:b/>
          <w:bCs/>
          <w:i w:val="0"/>
          <w:caps w:val="0"/>
          <w:color w:val="auto"/>
          <w:spacing w:val="0"/>
          <w:sz w:val="32"/>
          <w:szCs w:val="32"/>
          <w:shd w:val="clear" w:fill="FFFFFF"/>
        </w:rPr>
        <w:t>胜利。</w:t>
      </w:r>
      <w:r>
        <w:rPr>
          <w:rFonts w:hint="default" w:ascii="Times New Roman" w:hAnsi="Times New Roman" w:eastAsia="仿宋_GB2312" w:cs="Times New Roman"/>
          <w:color w:val="auto"/>
          <w:sz w:val="32"/>
          <w:szCs w:val="22"/>
        </w:rPr>
        <w:t>提前一年现行标准下4254户</w:t>
      </w:r>
      <w:r>
        <w:rPr>
          <w:rFonts w:hint="default" w:ascii="Times New Roman" w:hAnsi="Times New Roman" w:eastAsia="仿宋_GB2312" w:cs="Times New Roman"/>
          <w:color w:val="auto"/>
          <w:sz w:val="32"/>
          <w:szCs w:val="22"/>
          <w:lang w:eastAsia="zh-CN"/>
        </w:rPr>
        <w:t>、</w:t>
      </w:r>
      <w:r>
        <w:rPr>
          <w:rFonts w:hint="default" w:ascii="Times New Roman" w:hAnsi="Times New Roman" w:eastAsia="仿宋_GB2312" w:cs="Times New Roman"/>
          <w:color w:val="auto"/>
          <w:sz w:val="32"/>
          <w:szCs w:val="22"/>
        </w:rPr>
        <w:t>10959</w:t>
      </w:r>
      <w:r>
        <w:rPr>
          <w:rFonts w:hint="default" w:ascii="Times New Roman" w:hAnsi="Times New Roman" w:eastAsia="仿宋_GB2312" w:cs="Times New Roman"/>
          <w:color w:val="auto"/>
          <w:sz w:val="32"/>
          <w:szCs w:val="22"/>
          <w:lang w:val="en-US" w:eastAsia="zh-CN"/>
        </w:rPr>
        <w:t>名</w:t>
      </w:r>
      <w:r>
        <w:rPr>
          <w:rFonts w:hint="default" w:ascii="Times New Roman" w:hAnsi="Times New Roman" w:eastAsia="仿宋_GB2312" w:cs="Times New Roman"/>
          <w:color w:val="auto"/>
          <w:sz w:val="32"/>
          <w:szCs w:val="22"/>
        </w:rPr>
        <w:t>农村建档立卡贫困人口全部脱贫，贫困发生率由2013年的4.28%降为零。</w:t>
      </w:r>
      <w:r>
        <w:rPr>
          <w:rFonts w:hint="default" w:ascii="Times New Roman" w:hAnsi="Times New Roman" w:eastAsia="仿宋_GB2312" w:cs="Times New Roman"/>
          <w:b w:val="0"/>
          <w:bCs w:val="0"/>
          <w:color w:val="auto"/>
          <w:kern w:val="2"/>
          <w:sz w:val="32"/>
          <w:szCs w:val="22"/>
          <w:highlight w:val="none"/>
          <w:lang w:val="en-US" w:eastAsia="zh-CN" w:bidi="ar"/>
        </w:rPr>
        <w:t>污染防治成效显著，</w:t>
      </w:r>
      <w:r>
        <w:rPr>
          <w:rFonts w:hint="default" w:ascii="Times New Roman" w:hAnsi="Times New Roman" w:eastAsia="仿宋_GB2312" w:cs="Times New Roman"/>
          <w:b w:val="0"/>
          <w:bCs w:val="0"/>
          <w:color w:val="auto"/>
          <w:sz w:val="32"/>
          <w:szCs w:val="22"/>
          <w:lang w:val="en-US" w:eastAsia="zh-CN"/>
        </w:rPr>
        <w:t>突出生态环境问题逐步解决，</w:t>
      </w:r>
      <w:r>
        <w:rPr>
          <w:rFonts w:hint="default" w:ascii="Times New Roman" w:hAnsi="Times New Roman" w:eastAsia="仿宋_GB2312" w:cs="Times New Roman"/>
          <w:b w:val="0"/>
          <w:bCs w:val="0"/>
          <w:color w:val="auto"/>
          <w:sz w:val="32"/>
          <w:szCs w:val="22"/>
        </w:rPr>
        <w:t>蓝天碧水净土保卫战取得关键进展，</w:t>
      </w:r>
      <w:r>
        <w:rPr>
          <w:rFonts w:hint="default" w:ascii="Times New Roman" w:hAnsi="Times New Roman" w:eastAsia="仿宋_GB2312" w:cs="Times New Roman"/>
          <w:b w:val="0"/>
          <w:bCs w:val="0"/>
          <w:color w:val="auto"/>
          <w:kern w:val="2"/>
          <w:sz w:val="32"/>
          <w:szCs w:val="22"/>
          <w:highlight w:val="none"/>
          <w:lang w:val="en-US" w:eastAsia="zh-CN" w:bidi="ar"/>
        </w:rPr>
        <w:t>空气质量综合评价全部达标，</w:t>
      </w:r>
      <w:r>
        <w:rPr>
          <w:rFonts w:hint="default" w:ascii="Times New Roman" w:hAnsi="Times New Roman" w:eastAsia="仿宋_GB2312" w:cs="Times New Roman"/>
          <w:color w:val="auto"/>
          <w:sz w:val="32"/>
          <w:szCs w:val="22"/>
          <w:lang w:val="en-US" w:eastAsia="zh-CN"/>
        </w:rPr>
        <w:t>饮用水水源地水质达标率100%，农田</w:t>
      </w:r>
      <w:r>
        <w:rPr>
          <w:rFonts w:hint="default" w:ascii="Times New Roman" w:hAnsi="Times New Roman" w:eastAsia="仿宋_GB2312" w:cs="Times New Roman"/>
          <w:color w:val="auto"/>
          <w:sz w:val="32"/>
          <w:szCs w:val="22"/>
        </w:rPr>
        <w:t>化肥、农药使用量实现负增长</w:t>
      </w:r>
      <w:r>
        <w:rPr>
          <w:rFonts w:hint="default" w:ascii="Times New Roman" w:hAnsi="Times New Roman" w:eastAsia="仿宋_GB2312" w:cs="Times New Roman"/>
          <w:color w:val="auto"/>
          <w:sz w:val="32"/>
          <w:szCs w:val="22"/>
          <w:lang w:eastAsia="zh-CN"/>
        </w:rPr>
        <w:t>，各层级环保督察反馈问题全部实现整改销号</w:t>
      </w:r>
      <w:r>
        <w:rPr>
          <w:rFonts w:hint="default" w:ascii="Times New Roman" w:hAnsi="Times New Roman" w:eastAsia="仿宋_GB2312" w:cs="Times New Roman"/>
          <w:b w:val="0"/>
          <w:bCs w:val="0"/>
          <w:snapToGrid/>
          <w:color w:val="auto"/>
          <w:sz w:val="32"/>
          <w:szCs w:val="22"/>
          <w:lang w:eastAsia="zh-CN"/>
        </w:rPr>
        <w:t>。</w:t>
      </w:r>
      <w:r>
        <w:rPr>
          <w:rFonts w:hint="default" w:ascii="Times New Roman" w:hAnsi="Times New Roman" w:eastAsia="仿宋_GB2312" w:cs="Times New Roman"/>
          <w:snapToGrid/>
          <w:color w:val="auto"/>
          <w:sz w:val="32"/>
          <w:szCs w:val="22"/>
        </w:rPr>
        <w:t>存量债务化解工作按期推进，</w:t>
      </w:r>
      <w:r>
        <w:rPr>
          <w:rFonts w:hint="default" w:ascii="Times New Roman" w:hAnsi="Times New Roman" w:eastAsia="仿宋_GB2312" w:cs="Times New Roman"/>
          <w:color w:val="auto"/>
          <w:sz w:val="32"/>
          <w:szCs w:val="22"/>
          <w:highlight w:val="none"/>
        </w:rPr>
        <w:t>超额完成期内隐性债务化解任务</w:t>
      </w:r>
      <w:r>
        <w:rPr>
          <w:rFonts w:hint="default" w:ascii="Times New Roman" w:hAnsi="Times New Roman" w:eastAsia="仿宋_GB2312" w:cs="Times New Roman"/>
          <w:i w:val="0"/>
          <w:caps w:val="0"/>
          <w:color w:val="auto"/>
          <w:spacing w:val="0"/>
          <w:sz w:val="32"/>
          <w:szCs w:val="22"/>
          <w:shd w:val="clear" w:fill="auto"/>
        </w:rPr>
        <w:t>，守住了不发生系统性区域性风险底线</w:t>
      </w:r>
      <w:r>
        <w:rPr>
          <w:rFonts w:hint="default" w:ascii="Times New Roman" w:hAnsi="Times New Roman" w:eastAsia="仿宋_GB2312" w:cs="Times New Roman"/>
          <w:color w:val="auto"/>
          <w:sz w:val="32"/>
          <w:szCs w:val="22"/>
          <w:highlight w:val="none"/>
        </w:rPr>
        <w:t>，</w:t>
      </w:r>
      <w:r>
        <w:rPr>
          <w:rFonts w:hint="eastAsia" w:ascii="Times New Roman" w:hAnsi="Times New Roman" w:eastAsia="仿宋_GB2312" w:cs="Times New Roman"/>
          <w:color w:val="auto"/>
          <w:sz w:val="32"/>
          <w:szCs w:val="22"/>
          <w:highlight w:val="none"/>
          <w:lang w:val="en-US" w:eastAsia="zh-CN"/>
        </w:rPr>
        <w:t>申报</w:t>
      </w:r>
      <w:r>
        <w:rPr>
          <w:rFonts w:hint="default" w:ascii="Times New Roman" w:hAnsi="Times New Roman" w:eastAsia="仿宋_GB2312" w:cs="Times New Roman"/>
          <w:color w:val="auto"/>
          <w:sz w:val="32"/>
          <w:szCs w:val="22"/>
          <w:highlight w:val="none"/>
          <w:lang w:val="en-US" w:eastAsia="zh-CN"/>
        </w:rPr>
        <w:t>成为</w:t>
      </w:r>
      <w:r>
        <w:rPr>
          <w:rFonts w:hint="eastAsia" w:ascii="Times New Roman" w:hAnsi="Times New Roman" w:eastAsia="仿宋_GB2312" w:cs="Times New Roman"/>
          <w:color w:val="auto"/>
          <w:sz w:val="32"/>
          <w:szCs w:val="22"/>
          <w:highlight w:val="none"/>
          <w:lang w:val="en-US" w:eastAsia="zh-CN"/>
        </w:rPr>
        <w:t>首批国家级</w:t>
      </w:r>
      <w:r>
        <w:rPr>
          <w:rFonts w:hint="default" w:ascii="Times New Roman" w:hAnsi="Times New Roman" w:eastAsia="仿宋_GB2312" w:cs="Times New Roman"/>
          <w:color w:val="auto"/>
          <w:sz w:val="32"/>
          <w:szCs w:val="22"/>
          <w:highlight w:val="none"/>
          <w:lang w:val="en-US" w:eastAsia="zh-CN"/>
        </w:rPr>
        <w:t>建制县隐性债务化解试点</w:t>
      </w:r>
      <w:r>
        <w:rPr>
          <w:rFonts w:hint="default" w:ascii="Times New Roman" w:hAnsi="Times New Roman" w:eastAsia="仿宋_GB2312" w:cs="Times New Roman"/>
          <w:color w:val="auto"/>
          <w:sz w:val="32"/>
          <w:szCs w:val="22"/>
          <w:highlight w:val="none"/>
          <w:lang w:eastAsia="zh-CN"/>
        </w:rPr>
        <w:t>。</w:t>
      </w:r>
    </w:p>
    <w:p w14:paraId="6D06EE25">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default" w:ascii="Times New Roman" w:hAnsi="Times New Roman" w:eastAsia="仿宋_GB2312" w:cs="Times New Roman"/>
          <w:color w:val="auto"/>
          <w:lang w:eastAsia="zh-CN"/>
        </w:rPr>
      </w:pPr>
      <w:r>
        <w:rPr>
          <w:rFonts w:hint="default" w:ascii="Times New Roman" w:hAnsi="Times New Roman" w:eastAsia="仿宋_GB2312" w:cs="Times New Roman"/>
          <w:b/>
          <w:bCs/>
          <w:color w:val="auto"/>
          <w:sz w:val="32"/>
          <w:lang w:val="en-US" w:eastAsia="zh-CN"/>
        </w:rPr>
        <w:t>——改革创新</w:t>
      </w:r>
      <w:r>
        <w:rPr>
          <w:rFonts w:hint="default" w:ascii="Times New Roman" w:hAnsi="Times New Roman" w:eastAsia="仿宋_GB2312" w:cs="Times New Roman"/>
          <w:b/>
          <w:bCs/>
          <w:color w:val="auto"/>
          <w:sz w:val="32"/>
          <w:szCs w:val="22"/>
          <w:lang w:val="en-US" w:eastAsia="zh-CN"/>
        </w:rPr>
        <w:t>展现新作为</w:t>
      </w:r>
      <w:r>
        <w:rPr>
          <w:rFonts w:hint="default" w:ascii="Times New Roman" w:hAnsi="Times New Roman" w:eastAsia="仿宋_GB2312" w:cs="Times New Roman"/>
          <w:b/>
          <w:bCs/>
          <w:color w:val="auto"/>
          <w:sz w:val="32"/>
          <w:lang w:val="en-US" w:eastAsia="zh-CN"/>
        </w:rPr>
        <w:t>。</w:t>
      </w:r>
      <w:r>
        <w:rPr>
          <w:rFonts w:hint="default" w:ascii="Times New Roman" w:hAnsi="Times New Roman" w:eastAsia="仿宋_GB2312" w:cs="Times New Roman"/>
          <w:b w:val="0"/>
          <w:bCs w:val="0"/>
          <w:color w:val="auto"/>
          <w:sz w:val="32"/>
          <w:lang w:eastAsia="zh-CN"/>
        </w:rPr>
        <w:t>“</w:t>
      </w:r>
      <w:r>
        <w:rPr>
          <w:rFonts w:hint="default" w:ascii="Times New Roman" w:hAnsi="Times New Roman" w:eastAsia="仿宋_GB2312" w:cs="Times New Roman"/>
          <w:color w:val="auto"/>
          <w:sz w:val="32"/>
          <w:lang w:val="en-US" w:eastAsia="zh-CN"/>
        </w:rPr>
        <w:t>放管服</w:t>
      </w:r>
      <w:r>
        <w:rPr>
          <w:rFonts w:hint="default" w:ascii="Times New Roman" w:hAnsi="Times New Roman" w:eastAsia="仿宋_GB2312" w:cs="Times New Roman"/>
          <w:b w:val="0"/>
          <w:bCs w:val="0"/>
          <w:color w:val="auto"/>
          <w:sz w:val="32"/>
          <w:lang w:eastAsia="zh-CN"/>
        </w:rPr>
        <w:t>”</w:t>
      </w:r>
      <w:r>
        <w:rPr>
          <w:rFonts w:hint="default" w:ascii="Times New Roman" w:hAnsi="Times New Roman" w:eastAsia="仿宋_GB2312" w:cs="Times New Roman"/>
          <w:color w:val="auto"/>
          <w:sz w:val="32"/>
          <w:lang w:val="en-US" w:eastAsia="zh-CN"/>
        </w:rPr>
        <w:t>改革</w:t>
      </w:r>
      <w:r>
        <w:rPr>
          <w:rFonts w:hint="default" w:ascii="Times New Roman" w:hAnsi="Times New Roman" w:eastAsia="仿宋_GB2312" w:cs="Times New Roman"/>
          <w:b w:val="0"/>
          <w:bCs w:val="0"/>
          <w:snapToGrid/>
          <w:color w:val="auto"/>
          <w:sz w:val="32"/>
          <w:szCs w:val="22"/>
          <w:lang w:val="en-US" w:eastAsia="zh-CN"/>
        </w:rPr>
        <w:t>深入推进，旗本级保留行政权力事项减少到</w:t>
      </w:r>
      <w:r>
        <w:rPr>
          <w:rFonts w:hint="eastAsia" w:ascii="Times New Roman" w:hAnsi="Times New Roman" w:eastAsia="仿宋_GB2312" w:cs="Times New Roman"/>
          <w:b w:val="0"/>
          <w:bCs w:val="0"/>
          <w:snapToGrid/>
          <w:color w:val="auto"/>
          <w:sz w:val="32"/>
          <w:szCs w:val="22"/>
          <w:lang w:val="en-US" w:eastAsia="zh-CN"/>
        </w:rPr>
        <w:t>5782</w:t>
      </w:r>
      <w:r>
        <w:rPr>
          <w:rFonts w:hint="default" w:ascii="Times New Roman" w:hAnsi="Times New Roman" w:eastAsia="仿宋_GB2312" w:cs="Times New Roman"/>
          <w:b w:val="0"/>
          <w:bCs w:val="0"/>
          <w:snapToGrid/>
          <w:color w:val="auto"/>
          <w:sz w:val="32"/>
          <w:szCs w:val="22"/>
          <w:lang w:val="en-US" w:eastAsia="zh-CN"/>
        </w:rPr>
        <w:t>项，下放乡镇权力事项94项。</w:t>
      </w:r>
      <w:r>
        <w:rPr>
          <w:rFonts w:hint="default" w:ascii="Times New Roman" w:hAnsi="Times New Roman" w:eastAsia="仿宋_GB2312" w:cs="Times New Roman"/>
          <w:color w:val="auto"/>
          <w:sz w:val="32"/>
          <w:highlight w:val="none"/>
        </w:rPr>
        <w:t>累计新增市场主体</w:t>
      </w:r>
      <w:r>
        <w:rPr>
          <w:rFonts w:hint="default" w:ascii="Times New Roman" w:hAnsi="Times New Roman" w:eastAsia="仿宋_GB2312" w:cs="Times New Roman"/>
          <w:color w:val="auto"/>
          <w:sz w:val="32"/>
          <w:highlight w:val="none"/>
          <w:lang w:val="en-US" w:eastAsia="zh-CN"/>
        </w:rPr>
        <w:t>2万余</w:t>
      </w:r>
      <w:r>
        <w:rPr>
          <w:rFonts w:hint="default" w:ascii="Times New Roman" w:hAnsi="Times New Roman" w:eastAsia="仿宋_GB2312" w:cs="Times New Roman"/>
          <w:color w:val="auto"/>
          <w:sz w:val="32"/>
          <w:highlight w:val="none"/>
        </w:rPr>
        <w:t>家</w:t>
      </w:r>
      <w:r>
        <w:rPr>
          <w:rFonts w:hint="default" w:ascii="Times New Roman" w:hAnsi="Times New Roman" w:eastAsia="仿宋_GB2312" w:cs="Times New Roman"/>
          <w:color w:val="auto"/>
          <w:sz w:val="32"/>
        </w:rPr>
        <w:t>，</w:t>
      </w:r>
      <w:r>
        <w:rPr>
          <w:rFonts w:hint="default" w:ascii="Times New Roman" w:hAnsi="Times New Roman" w:eastAsia="仿宋_GB2312" w:cs="Times New Roman"/>
          <w:color w:val="auto"/>
          <w:sz w:val="32"/>
          <w:lang w:val="en-US" w:eastAsia="zh-CN"/>
        </w:rPr>
        <w:t>华亿能源在新三板、新型实业等</w:t>
      </w:r>
      <w:r>
        <w:rPr>
          <w:rFonts w:hint="eastAsia" w:ascii="Times New Roman" w:hAnsi="Times New Roman" w:eastAsia="仿宋_GB2312" w:cs="Times New Roman"/>
          <w:color w:val="auto"/>
          <w:sz w:val="32"/>
          <w:highlight w:val="none"/>
          <w:lang w:val="en-US" w:eastAsia="zh-CN"/>
        </w:rPr>
        <w:t>49</w:t>
      </w:r>
      <w:r>
        <w:rPr>
          <w:rFonts w:hint="default" w:ascii="Times New Roman" w:hAnsi="Times New Roman" w:eastAsia="仿宋_GB2312" w:cs="Times New Roman"/>
          <w:color w:val="auto"/>
          <w:sz w:val="32"/>
          <w:lang w:val="en-US" w:eastAsia="zh-CN"/>
        </w:rPr>
        <w:t>户企业在新四板成功挂牌。</w:t>
      </w:r>
      <w:r>
        <w:rPr>
          <w:rFonts w:hint="default" w:ascii="Times New Roman" w:hAnsi="Times New Roman" w:eastAsia="仿宋_GB2312" w:cs="Times New Roman"/>
          <w:color w:val="auto"/>
          <w:sz w:val="32"/>
        </w:rPr>
        <w:t>水投等6家国企实现实体化运营，</w:t>
      </w:r>
      <w:r>
        <w:rPr>
          <w:rFonts w:hint="default" w:ascii="Times New Roman" w:hAnsi="Times New Roman" w:eastAsia="仿宋_GB2312" w:cs="Times New Roman"/>
          <w:color w:val="auto"/>
          <w:sz w:val="32"/>
          <w:lang w:val="en-US" w:eastAsia="zh-CN"/>
        </w:rPr>
        <w:t>国有林场改革顺利完成，</w:t>
      </w:r>
      <w:r>
        <w:rPr>
          <w:rFonts w:hint="default" w:ascii="Times New Roman" w:hAnsi="Times New Roman" w:eastAsia="仿宋_GB2312" w:cs="Times New Roman"/>
          <w:color w:val="auto"/>
          <w:sz w:val="32"/>
        </w:rPr>
        <w:t>农村所有权、承包权、经营权改革全面展开</w:t>
      </w:r>
      <w:r>
        <w:rPr>
          <w:rFonts w:hint="default" w:ascii="Times New Roman" w:hAnsi="Times New Roman" w:eastAsia="仿宋_GB2312" w:cs="Times New Roman"/>
          <w:color w:val="auto"/>
          <w:sz w:val="32"/>
          <w:lang w:val="en-US" w:eastAsia="zh-CN"/>
        </w:rPr>
        <w:t>，成立包头市首家农村产权交易中心</w:t>
      </w:r>
      <w:r>
        <w:rPr>
          <w:rFonts w:hint="default" w:ascii="Times New Roman" w:hAnsi="Times New Roman" w:eastAsia="仿宋_GB2312" w:cs="Times New Roman"/>
          <w:color w:val="auto"/>
          <w:sz w:val="32"/>
        </w:rPr>
        <w:t>。</w:t>
      </w:r>
      <w:r>
        <w:rPr>
          <w:rFonts w:hint="eastAsia" w:ascii="Times New Roman" w:hAnsi="Times New Roman" w:eastAsia="仿宋_GB2312" w:cs="Times New Roman"/>
          <w:color w:val="auto"/>
          <w:sz w:val="32"/>
          <w:lang w:val="en-US" w:eastAsia="zh-CN"/>
        </w:rPr>
        <w:t>研究与试验发展经费</w:t>
      </w:r>
      <w:r>
        <w:rPr>
          <w:rFonts w:hint="default" w:ascii="Times New Roman" w:hAnsi="Times New Roman" w:eastAsia="仿宋_GB2312" w:cs="Times New Roman"/>
          <w:color w:val="auto"/>
          <w:sz w:val="32"/>
          <w:u w:val="none"/>
        </w:rPr>
        <w:t>投入规模和强度较快提高</w:t>
      </w:r>
      <w:r>
        <w:rPr>
          <w:rFonts w:hint="default" w:ascii="Times New Roman" w:hAnsi="Times New Roman" w:eastAsia="仿宋_GB2312" w:cs="Times New Roman"/>
          <w:color w:val="auto"/>
          <w:sz w:val="32"/>
        </w:rPr>
        <w:t>，高新技术企业和产学研合作项目</w:t>
      </w:r>
      <w:r>
        <w:rPr>
          <w:rFonts w:hint="default" w:ascii="Times New Roman" w:hAnsi="Times New Roman" w:eastAsia="仿宋_GB2312" w:cs="Times New Roman"/>
          <w:color w:val="auto"/>
          <w:sz w:val="32"/>
          <w:highlight w:val="none"/>
        </w:rPr>
        <w:t>分别</w:t>
      </w:r>
      <w:r>
        <w:rPr>
          <w:rFonts w:hint="default" w:ascii="Times New Roman" w:hAnsi="Times New Roman" w:eastAsia="仿宋_GB2312" w:cs="Times New Roman"/>
          <w:color w:val="auto"/>
          <w:sz w:val="32"/>
        </w:rPr>
        <w:t>达到</w:t>
      </w:r>
      <w:r>
        <w:rPr>
          <w:rFonts w:hint="default" w:ascii="Times New Roman" w:hAnsi="Times New Roman" w:eastAsia="仿宋_GB2312" w:cs="Times New Roman"/>
          <w:color w:val="auto"/>
          <w:sz w:val="32"/>
          <w:highlight w:val="none"/>
        </w:rPr>
        <w:t>6</w:t>
      </w:r>
      <w:r>
        <w:rPr>
          <w:rFonts w:hint="default" w:ascii="Times New Roman" w:hAnsi="Times New Roman" w:eastAsia="仿宋_GB2312" w:cs="Times New Roman"/>
          <w:color w:val="auto"/>
          <w:sz w:val="32"/>
          <w:highlight w:val="none"/>
          <w:lang w:val="en-US" w:eastAsia="zh-CN"/>
        </w:rPr>
        <w:t>个</w:t>
      </w:r>
      <w:r>
        <w:rPr>
          <w:rFonts w:hint="default" w:ascii="Times New Roman" w:hAnsi="Times New Roman" w:eastAsia="仿宋_GB2312" w:cs="Times New Roman"/>
          <w:color w:val="auto"/>
          <w:sz w:val="32"/>
        </w:rPr>
        <w:t>，新型工业园区成为自治区级科技企业孵化器，累计建成</w:t>
      </w:r>
      <w:r>
        <w:rPr>
          <w:rFonts w:hint="default" w:ascii="Times New Roman" w:hAnsi="Times New Roman" w:eastAsia="仿宋_GB2312" w:cs="Times New Roman"/>
          <w:color w:val="auto"/>
          <w:sz w:val="32"/>
          <w:lang w:val="en-US" w:eastAsia="zh-CN"/>
        </w:rPr>
        <w:t>7</w:t>
      </w:r>
      <w:r>
        <w:rPr>
          <w:rFonts w:hint="default" w:ascii="Times New Roman" w:hAnsi="Times New Roman" w:eastAsia="仿宋_GB2312" w:cs="Times New Roman"/>
          <w:color w:val="auto"/>
          <w:sz w:val="32"/>
          <w:highlight w:val="none"/>
        </w:rPr>
        <w:t>个</w:t>
      </w:r>
      <w:r>
        <w:rPr>
          <w:rFonts w:hint="default" w:ascii="Times New Roman" w:hAnsi="Times New Roman" w:eastAsia="仿宋_GB2312" w:cs="Times New Roman"/>
          <w:color w:val="auto"/>
          <w:sz w:val="32"/>
        </w:rPr>
        <w:t>创业园孵化基地、1个国家级众创空间和1个自治区级众创空间。</w:t>
      </w:r>
    </w:p>
    <w:p w14:paraId="236C4B7C">
      <w:pPr>
        <w:keepNext w:val="0"/>
        <w:keepLines w:val="0"/>
        <w:pageBreakBefore w:val="0"/>
        <w:widowControl/>
        <w:kinsoku/>
        <w:wordWrap/>
        <w:overflowPunct/>
        <w:topLinePunct w:val="0"/>
        <w:autoSpaceDE/>
        <w:autoSpaceDN/>
        <w:bidi w:val="0"/>
        <w:adjustRightInd/>
        <w:snapToGrid/>
        <w:spacing w:line="360" w:lineRule="auto"/>
        <w:ind w:firstLine="643"/>
        <w:textAlignment w:val="auto"/>
        <w:rPr>
          <w:rFonts w:hint="default" w:ascii="Times New Roman" w:hAnsi="Times New Roman" w:cs="Times New Roman"/>
          <w:color w:val="auto"/>
          <w:lang w:val="en-US" w:eastAsia="zh-CN"/>
        </w:rPr>
      </w:pPr>
      <w:r>
        <w:rPr>
          <w:rFonts w:hint="default" w:ascii="Times New Roman" w:hAnsi="Times New Roman" w:eastAsia="仿宋_GB2312" w:cs="Times New Roman"/>
          <w:b/>
          <w:bCs/>
          <w:color w:val="auto"/>
          <w:sz w:val="32"/>
          <w:lang w:val="en-US" w:eastAsia="zh-CN"/>
        </w:rPr>
        <w:t>——</w:t>
      </w:r>
      <w:r>
        <w:rPr>
          <w:rFonts w:hint="default" w:ascii="Times New Roman" w:hAnsi="Times New Roman" w:eastAsia="仿宋_GB2312" w:cs="Times New Roman"/>
          <w:b/>
          <w:bCs/>
          <w:color w:val="auto"/>
          <w:sz w:val="32"/>
          <w:szCs w:val="22"/>
          <w:lang w:val="en-US" w:eastAsia="zh-CN"/>
        </w:rPr>
        <w:t>城乡品质实现新提升。</w:t>
      </w:r>
      <w:r>
        <w:rPr>
          <w:rFonts w:hint="default" w:ascii="Times New Roman" w:hAnsi="Times New Roman" w:eastAsia="仿宋_GB2312" w:cs="Times New Roman"/>
          <w:b w:val="0"/>
          <w:bCs w:val="0"/>
          <w:snapToGrid w:val="0"/>
          <w:color w:val="auto"/>
          <w:sz w:val="32"/>
          <w:szCs w:val="32"/>
          <w:lang w:val="en-US" w:eastAsia="zh-CN"/>
        </w:rPr>
        <w:t>大力推进棚户区改造和老旧小区生活条件改善</w:t>
      </w:r>
      <w:r>
        <w:rPr>
          <w:rFonts w:hint="default" w:ascii="Times New Roman" w:hAnsi="Times New Roman" w:eastAsia="仿宋_GB2312" w:cs="Times New Roman"/>
          <w:b w:val="0"/>
          <w:bCs w:val="0"/>
          <w:snapToGrid w:val="0"/>
          <w:color w:val="auto"/>
          <w:sz w:val="32"/>
          <w:szCs w:val="32"/>
        </w:rPr>
        <w:t>，</w:t>
      </w:r>
      <w:r>
        <w:rPr>
          <w:rFonts w:hint="default" w:ascii="Times New Roman" w:hAnsi="Times New Roman" w:eastAsia="仿宋_GB2312" w:cs="Times New Roman"/>
          <w:b w:val="0"/>
          <w:bCs w:val="0"/>
          <w:snapToGrid w:val="0"/>
          <w:color w:val="auto"/>
          <w:sz w:val="32"/>
          <w:szCs w:val="32"/>
          <w:lang w:val="en-US" w:eastAsia="zh-CN"/>
        </w:rPr>
        <w:t>市政基础设施建设卓有成效，建成区面积拓展到19平方公里，道路总长达到73公里，交通路网格局更趋完善，实现电厂“双热源”集中供热、天然气集中供气、污水和垃圾集中收集处理，</w:t>
      </w:r>
      <w:r>
        <w:rPr>
          <w:rFonts w:hint="default" w:ascii="Times New Roman" w:hAnsi="Times New Roman" w:eastAsia="仿宋_GB2312" w:cs="Times New Roman"/>
          <w:b w:val="0"/>
          <w:bCs w:val="0"/>
          <w:snapToGrid w:val="0"/>
          <w:color w:val="auto"/>
          <w:sz w:val="32"/>
          <w:szCs w:val="32"/>
        </w:rPr>
        <w:t>城</w:t>
      </w:r>
      <w:r>
        <w:rPr>
          <w:rFonts w:hint="default" w:ascii="Times New Roman" w:hAnsi="Times New Roman" w:eastAsia="仿宋_GB2312" w:cs="Times New Roman"/>
          <w:b w:val="0"/>
          <w:bCs w:val="0"/>
          <w:snapToGrid w:val="0"/>
          <w:color w:val="auto"/>
          <w:sz w:val="32"/>
          <w:szCs w:val="32"/>
          <w:lang w:val="en-US" w:eastAsia="zh-CN"/>
        </w:rPr>
        <w:t>市</w:t>
      </w:r>
      <w:r>
        <w:rPr>
          <w:rFonts w:hint="default" w:ascii="Times New Roman" w:hAnsi="Times New Roman" w:eastAsia="仿宋_GB2312" w:cs="Times New Roman"/>
          <w:b w:val="0"/>
          <w:bCs w:val="0"/>
          <w:snapToGrid w:val="0"/>
          <w:color w:val="auto"/>
          <w:sz w:val="32"/>
          <w:szCs w:val="32"/>
        </w:rPr>
        <w:t>形象、宜居度、承载</w:t>
      </w:r>
      <w:r>
        <w:rPr>
          <w:rFonts w:hint="default" w:ascii="Times New Roman" w:hAnsi="Times New Roman" w:eastAsia="仿宋_GB2312" w:cs="Times New Roman"/>
          <w:b w:val="0"/>
          <w:bCs w:val="0"/>
          <w:snapToGrid w:val="0"/>
          <w:color w:val="auto"/>
          <w:sz w:val="32"/>
          <w:szCs w:val="32"/>
          <w:lang w:val="en-US" w:eastAsia="zh-CN"/>
        </w:rPr>
        <w:t>能</w:t>
      </w:r>
      <w:r>
        <w:rPr>
          <w:rFonts w:hint="default" w:ascii="Times New Roman" w:hAnsi="Times New Roman" w:eastAsia="仿宋_GB2312" w:cs="Times New Roman"/>
          <w:b w:val="0"/>
          <w:bCs w:val="0"/>
          <w:snapToGrid w:val="0"/>
          <w:color w:val="auto"/>
          <w:sz w:val="32"/>
          <w:szCs w:val="32"/>
        </w:rPr>
        <w:t>力</w:t>
      </w:r>
      <w:r>
        <w:rPr>
          <w:rFonts w:hint="default" w:ascii="Times New Roman" w:hAnsi="Times New Roman" w:eastAsia="仿宋_GB2312" w:cs="Times New Roman"/>
          <w:b w:val="0"/>
          <w:bCs w:val="0"/>
          <w:snapToGrid w:val="0"/>
          <w:color w:val="auto"/>
          <w:sz w:val="32"/>
          <w:szCs w:val="32"/>
          <w:lang w:val="en-US" w:eastAsia="zh-CN"/>
        </w:rPr>
        <w:t>显著增强</w:t>
      </w:r>
      <w:r>
        <w:rPr>
          <w:rFonts w:hint="eastAsia" w:ascii="Times New Roman" w:hAnsi="Times New Roman" w:eastAsia="仿宋_GB2312" w:cs="Times New Roman"/>
          <w:b w:val="0"/>
          <w:bCs w:val="0"/>
          <w:snapToGrid w:val="0"/>
          <w:color w:val="auto"/>
          <w:sz w:val="32"/>
          <w:szCs w:val="32"/>
          <w:lang w:val="en-US" w:eastAsia="zh-CN"/>
        </w:rPr>
        <w:t>。</w:t>
      </w:r>
      <w:r>
        <w:rPr>
          <w:rFonts w:hint="default" w:ascii="Times New Roman" w:hAnsi="Times New Roman" w:eastAsia="仿宋_GB2312" w:cs="Times New Roman"/>
          <w:b w:val="0"/>
          <w:bCs w:val="0"/>
          <w:snapToGrid w:val="0"/>
          <w:color w:val="auto"/>
          <w:sz w:val="32"/>
          <w:szCs w:val="32"/>
        </w:rPr>
        <w:t>农村人居环境综合整治成效突出，基础设施和公共服务设施建设力度不断加大，城乡供水实现一体化管理，</w:t>
      </w:r>
      <w:r>
        <w:rPr>
          <w:rFonts w:hint="default" w:ascii="Times New Roman" w:hAnsi="Times New Roman" w:eastAsia="仿宋_GB2312" w:cs="Times New Roman"/>
          <w:b w:val="0"/>
          <w:bCs w:val="0"/>
          <w:snapToGrid w:val="0"/>
          <w:color w:val="auto"/>
          <w:sz w:val="32"/>
          <w:szCs w:val="32"/>
          <w:lang w:val="en-US" w:eastAsia="zh-CN"/>
        </w:rPr>
        <w:t>乡村建设水平明显改善</w:t>
      </w:r>
      <w:r>
        <w:rPr>
          <w:rFonts w:hint="eastAsia" w:ascii="Times New Roman" w:hAnsi="Times New Roman" w:eastAsia="仿宋_GB2312" w:cs="Times New Roman"/>
          <w:b w:val="0"/>
          <w:bCs w:val="0"/>
          <w:snapToGrid w:val="0"/>
          <w:color w:val="auto"/>
          <w:sz w:val="32"/>
          <w:szCs w:val="32"/>
          <w:lang w:val="en-US" w:eastAsia="zh-CN"/>
        </w:rPr>
        <w:t>。</w:t>
      </w:r>
      <w:r>
        <w:rPr>
          <w:rFonts w:hint="default" w:ascii="Times New Roman" w:hAnsi="Times New Roman" w:eastAsia="仿宋_GB2312" w:cs="Times New Roman"/>
          <w:b w:val="0"/>
          <w:bCs w:val="0"/>
          <w:snapToGrid w:val="0"/>
          <w:color w:val="auto"/>
          <w:sz w:val="32"/>
          <w:szCs w:val="32"/>
          <w:lang w:val="en-US" w:eastAsia="zh-CN"/>
        </w:rPr>
        <w:t>先后获评</w:t>
      </w:r>
      <w:r>
        <w:rPr>
          <w:rFonts w:hint="default" w:ascii="Times New Roman" w:hAnsi="Times New Roman" w:eastAsia="仿宋_GB2312" w:cs="Times New Roman"/>
          <w:b w:val="0"/>
          <w:bCs w:val="0"/>
          <w:snapToGrid w:val="0"/>
          <w:color w:val="auto"/>
          <w:sz w:val="32"/>
          <w:szCs w:val="32"/>
          <w:lang w:eastAsia="zh-CN"/>
        </w:rPr>
        <w:t>“</w:t>
      </w:r>
      <w:r>
        <w:rPr>
          <w:rFonts w:hint="default" w:ascii="Times New Roman" w:hAnsi="Times New Roman" w:eastAsia="仿宋_GB2312" w:cs="Times New Roman"/>
          <w:b w:val="0"/>
          <w:bCs w:val="0"/>
          <w:snapToGrid w:val="0"/>
          <w:color w:val="auto"/>
          <w:sz w:val="32"/>
          <w:szCs w:val="32"/>
          <w:highlight w:val="none"/>
          <w:lang w:eastAsia="zh-CN"/>
        </w:rPr>
        <w:t>国家农村饮水安全中心示范基地”“自治区四好农村路示范旗</w:t>
      </w:r>
      <w:r>
        <w:rPr>
          <w:rFonts w:hint="default" w:ascii="Times New Roman" w:hAnsi="Times New Roman" w:eastAsia="仿宋_GB2312" w:cs="Times New Roman"/>
          <w:b w:val="0"/>
          <w:bCs w:val="0"/>
          <w:snapToGrid w:val="0"/>
          <w:color w:val="auto"/>
          <w:sz w:val="32"/>
          <w:szCs w:val="32"/>
          <w:highlight w:val="none"/>
          <w:lang w:val="en-US" w:eastAsia="zh-CN"/>
        </w:rPr>
        <w:t>县</w:t>
      </w:r>
      <w:r>
        <w:rPr>
          <w:rFonts w:hint="default" w:ascii="Times New Roman" w:hAnsi="Times New Roman" w:eastAsia="仿宋_GB2312" w:cs="Times New Roman"/>
          <w:b w:val="0"/>
          <w:bCs w:val="0"/>
          <w:snapToGrid w:val="0"/>
          <w:color w:val="auto"/>
          <w:sz w:val="32"/>
          <w:szCs w:val="32"/>
          <w:highlight w:val="none"/>
          <w:lang w:eastAsia="zh-CN"/>
        </w:rPr>
        <w:t>”</w:t>
      </w:r>
      <w:r>
        <w:rPr>
          <w:rFonts w:hint="default" w:ascii="Times New Roman" w:hAnsi="Times New Roman" w:eastAsia="仿宋_GB2312" w:cs="Times New Roman"/>
          <w:b w:val="0"/>
          <w:bCs w:val="0"/>
          <w:snapToGrid w:val="0"/>
          <w:color w:val="auto"/>
          <w:sz w:val="32"/>
          <w:szCs w:val="32"/>
          <w:lang w:val="en-US" w:eastAsia="zh-CN"/>
        </w:rPr>
        <w:t>，</w:t>
      </w:r>
      <w:r>
        <w:rPr>
          <w:rFonts w:hint="default" w:ascii="Times New Roman" w:hAnsi="Times New Roman" w:eastAsia="仿宋_GB2312" w:cs="Times New Roman"/>
          <w:b w:val="0"/>
          <w:bCs w:val="0"/>
          <w:snapToGrid w:val="0"/>
          <w:color w:val="auto"/>
          <w:sz w:val="32"/>
          <w:szCs w:val="32"/>
        </w:rPr>
        <w:t>两次荣获“全国县级文明城市”提名。</w:t>
      </w:r>
    </w:p>
    <w:p w14:paraId="6D3FC003">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default" w:ascii="Times New Roman" w:hAnsi="Times New Roman" w:eastAsia="仿宋_GB2312" w:cs="Times New Roman"/>
          <w:b w:val="0"/>
          <w:bCs w:val="0"/>
          <w:color w:val="auto"/>
          <w:sz w:val="32"/>
          <w:szCs w:val="32"/>
          <w:shd w:val="clear" w:fill="FFFFFF"/>
          <w:lang w:val="en-US" w:eastAsia="zh-CN"/>
        </w:rPr>
      </w:pPr>
      <w:r>
        <w:rPr>
          <w:rFonts w:hint="default" w:ascii="Times New Roman" w:hAnsi="Times New Roman" w:cs="Times New Roman"/>
          <w:b/>
          <w:bCs/>
          <w:color w:val="auto"/>
          <w:lang w:val="en-US" w:eastAsia="zh-CN"/>
        </w:rPr>
        <w:t>——</w:t>
      </w:r>
      <w:r>
        <w:rPr>
          <w:rFonts w:hint="default" w:ascii="Times New Roman" w:hAnsi="Times New Roman" w:eastAsia="仿宋" w:cs="Times New Roman"/>
          <w:b/>
          <w:bCs/>
          <w:color w:val="auto"/>
          <w:lang w:val="en-US" w:eastAsia="zh-CN"/>
        </w:rPr>
        <w:t>绿色发展取得新进展。</w:t>
      </w:r>
      <w:r>
        <w:rPr>
          <w:rFonts w:hint="default" w:ascii="Times New Roman" w:hAnsi="Times New Roman" w:eastAsia="仿宋_GB2312" w:cs="Times New Roman"/>
          <w:b w:val="0"/>
          <w:bCs w:val="0"/>
          <w:color w:val="auto"/>
          <w:sz w:val="32"/>
          <w:szCs w:val="32"/>
          <w:shd w:val="clear" w:fill="FFFFFF"/>
          <w:lang w:val="en-US" w:eastAsia="zh-CN"/>
        </w:rPr>
        <w:t>河长制全面实行。</w:t>
      </w:r>
      <w:r>
        <w:rPr>
          <w:rFonts w:hint="default" w:ascii="Times New Roman" w:hAnsi="Times New Roman" w:eastAsia="仿宋_GB2312" w:cs="Times New Roman"/>
          <w:b w:val="0"/>
          <w:bCs w:val="0"/>
          <w:snapToGrid/>
          <w:color w:val="auto"/>
          <w:sz w:val="32"/>
          <w:szCs w:val="22"/>
        </w:rPr>
        <w:t>生态工程建设取得突出成就</w:t>
      </w:r>
      <w:r>
        <w:rPr>
          <w:rFonts w:hint="default" w:ascii="Times New Roman" w:hAnsi="Times New Roman" w:eastAsia="仿宋_GB2312" w:cs="Times New Roman"/>
          <w:b w:val="0"/>
          <w:bCs w:val="0"/>
          <w:snapToGrid/>
          <w:color w:val="auto"/>
          <w:sz w:val="32"/>
          <w:szCs w:val="22"/>
          <w:lang w:eastAsia="zh-CN"/>
        </w:rPr>
        <w:t>，</w:t>
      </w:r>
      <w:r>
        <w:rPr>
          <w:rFonts w:hint="default" w:ascii="Times New Roman" w:hAnsi="Times New Roman" w:eastAsia="仿宋_GB2312" w:cs="Times New Roman"/>
          <w:b w:val="0"/>
          <w:bCs w:val="0"/>
          <w:color w:val="auto"/>
          <w:sz w:val="32"/>
          <w:szCs w:val="32"/>
          <w:shd w:val="clear" w:fill="FFFFFF"/>
          <w:lang w:val="en-US" w:eastAsia="zh-CN"/>
        </w:rPr>
        <w:t>完成国家重点林业生态建设任务44.87万亩，其中封山育林29万亩，人工造林13.31万亩，森林抚育2.56万亩</w:t>
      </w:r>
      <w:r>
        <w:rPr>
          <w:rFonts w:hint="default" w:ascii="Times New Roman" w:hAnsi="Times New Roman" w:eastAsia="仿宋_GB2312" w:cs="Times New Roman"/>
          <w:color w:val="auto"/>
          <w:sz w:val="32"/>
          <w:szCs w:val="32"/>
          <w:shd w:val="clear" w:fill="FFFFFF"/>
          <w:lang w:eastAsia="zh-CN"/>
        </w:rPr>
        <w:t>。</w:t>
      </w:r>
      <w:r>
        <w:rPr>
          <w:rFonts w:hint="default" w:ascii="Times New Roman" w:hAnsi="Times New Roman" w:eastAsia="仿宋_GB2312" w:cs="Times New Roman"/>
          <w:color w:val="auto"/>
          <w:sz w:val="32"/>
          <w:szCs w:val="32"/>
          <w:shd w:val="clear" w:fill="FFFFFF"/>
          <w:lang w:val="en-US" w:eastAsia="zh-CN"/>
        </w:rPr>
        <w:t>新建高标准农田47万亩，</w:t>
      </w:r>
      <w:r>
        <w:rPr>
          <w:rFonts w:hint="default" w:ascii="Times New Roman" w:hAnsi="Times New Roman" w:eastAsia="仿宋_GB2312" w:cs="Times New Roman"/>
          <w:color w:val="auto"/>
          <w:sz w:val="32"/>
          <w:szCs w:val="32"/>
          <w:shd w:val="clear" w:fill="FFFFFF"/>
        </w:rPr>
        <w:t>农业高效节水灌溉面积</w:t>
      </w:r>
      <w:r>
        <w:rPr>
          <w:rFonts w:hint="default" w:ascii="Times New Roman" w:hAnsi="Times New Roman" w:eastAsia="仿宋_GB2312" w:cs="Times New Roman"/>
          <w:color w:val="auto"/>
          <w:sz w:val="32"/>
          <w:szCs w:val="32"/>
          <w:shd w:val="clear" w:fill="FFFFFF"/>
          <w:lang w:val="en-US" w:eastAsia="zh-CN"/>
        </w:rPr>
        <w:t>稳步</w:t>
      </w:r>
      <w:r>
        <w:rPr>
          <w:rFonts w:hint="default" w:ascii="Times New Roman" w:hAnsi="Times New Roman" w:eastAsia="仿宋_GB2312" w:cs="Times New Roman"/>
          <w:color w:val="auto"/>
          <w:sz w:val="32"/>
          <w:szCs w:val="32"/>
          <w:shd w:val="clear" w:fill="FFFFFF"/>
        </w:rPr>
        <w:t>扩大，</w:t>
      </w:r>
      <w:r>
        <w:rPr>
          <w:rFonts w:hint="default" w:ascii="Times New Roman" w:hAnsi="Times New Roman" w:eastAsia="仿宋_GB2312" w:cs="Times New Roman"/>
          <w:color w:val="auto"/>
          <w:sz w:val="32"/>
          <w:szCs w:val="32"/>
          <w:shd w:val="clear" w:fill="FFFFFF"/>
          <w:lang w:val="en-US" w:eastAsia="zh-CN"/>
        </w:rPr>
        <w:t>盐碱化耕地改良试点工作成效明显，</w:t>
      </w:r>
      <w:r>
        <w:rPr>
          <w:rFonts w:hint="default" w:ascii="Times New Roman" w:hAnsi="Times New Roman" w:eastAsia="仿宋_GB2312" w:cs="Times New Roman"/>
          <w:color w:val="auto"/>
          <w:sz w:val="32"/>
          <w:szCs w:val="32"/>
          <w:shd w:val="clear" w:fill="FFFFFF"/>
        </w:rPr>
        <w:t>病虫害</w:t>
      </w:r>
      <w:r>
        <w:rPr>
          <w:rFonts w:hint="default" w:ascii="Times New Roman" w:hAnsi="Times New Roman" w:eastAsia="仿宋_GB2312" w:cs="Times New Roman"/>
          <w:color w:val="auto"/>
          <w:sz w:val="32"/>
          <w:szCs w:val="32"/>
          <w:shd w:val="clear" w:fill="FFFFFF"/>
          <w:lang w:val="en-US" w:eastAsia="zh-CN"/>
        </w:rPr>
        <w:t>统防统治、</w:t>
      </w:r>
      <w:r>
        <w:rPr>
          <w:rFonts w:hint="default" w:ascii="Times New Roman" w:hAnsi="Times New Roman" w:eastAsia="仿宋_GB2312" w:cs="Times New Roman"/>
          <w:color w:val="auto"/>
          <w:sz w:val="32"/>
          <w:szCs w:val="32"/>
          <w:shd w:val="clear" w:fill="FFFFFF"/>
        </w:rPr>
        <w:t>绿色防控覆盖率</w:t>
      </w:r>
      <w:r>
        <w:rPr>
          <w:rFonts w:hint="default" w:ascii="Times New Roman" w:hAnsi="Times New Roman" w:eastAsia="仿宋_GB2312" w:cs="Times New Roman"/>
          <w:color w:val="auto"/>
          <w:sz w:val="32"/>
          <w:szCs w:val="32"/>
          <w:shd w:val="clear" w:fill="FFFFFF"/>
          <w:lang w:eastAsia="zh-CN"/>
        </w:rPr>
        <w:t>、</w:t>
      </w:r>
      <w:r>
        <w:rPr>
          <w:rFonts w:hint="default" w:ascii="Times New Roman" w:hAnsi="Times New Roman" w:eastAsia="仿宋_GB2312" w:cs="Times New Roman"/>
          <w:color w:val="auto"/>
          <w:sz w:val="32"/>
          <w:szCs w:val="32"/>
          <w:shd w:val="clear" w:fill="FFFFFF"/>
          <w:lang w:val="en-US" w:eastAsia="zh-CN"/>
        </w:rPr>
        <w:t>农业固废综合利用率</w:t>
      </w:r>
      <w:r>
        <w:rPr>
          <w:rFonts w:hint="default" w:ascii="Times New Roman" w:hAnsi="Times New Roman" w:eastAsia="仿宋_GB2312" w:cs="Times New Roman"/>
          <w:color w:val="auto"/>
          <w:sz w:val="32"/>
          <w:szCs w:val="32"/>
          <w:shd w:val="clear" w:fill="FFFFFF"/>
        </w:rPr>
        <w:t>不断提高。</w:t>
      </w:r>
      <w:r>
        <w:rPr>
          <w:rFonts w:hint="default" w:ascii="Times New Roman" w:hAnsi="Times New Roman" w:eastAsia="仿宋_GB2312" w:cs="Times New Roman"/>
          <w:b w:val="0"/>
          <w:bCs w:val="0"/>
          <w:color w:val="auto"/>
          <w:sz w:val="32"/>
          <w:szCs w:val="32"/>
          <w:shd w:val="clear" w:fill="FFFFFF"/>
          <w:lang w:val="en-US" w:eastAsia="zh-CN"/>
        </w:rPr>
        <w:t>大力推进城乡废、污、物综合利用项目建设，循环利用水平不断提高。</w:t>
      </w:r>
      <w:r>
        <w:rPr>
          <w:rFonts w:hint="default" w:ascii="Times New Roman" w:hAnsi="Times New Roman" w:eastAsia="仿宋_GB2312" w:cs="Times New Roman"/>
          <w:b w:val="0"/>
          <w:bCs w:val="0"/>
          <w:color w:val="auto"/>
          <w:sz w:val="32"/>
          <w:szCs w:val="32"/>
          <w:shd w:val="clear" w:fill="FFFFFF"/>
        </w:rPr>
        <w:t>“无废城市”建设试点稳步开展</w:t>
      </w:r>
      <w:r>
        <w:rPr>
          <w:rFonts w:hint="default" w:ascii="Times New Roman" w:hAnsi="Times New Roman" w:eastAsia="仿宋_GB2312" w:cs="Times New Roman"/>
          <w:b w:val="0"/>
          <w:bCs w:val="0"/>
          <w:color w:val="auto"/>
          <w:szCs w:val="32"/>
          <w:shd w:val="clear" w:fill="FFFFFF"/>
          <w:lang w:eastAsia="zh-CN"/>
        </w:rPr>
        <w:t>，</w:t>
      </w:r>
      <w:r>
        <w:rPr>
          <w:rFonts w:hint="default" w:ascii="Times New Roman" w:hAnsi="Times New Roman" w:eastAsia="仿宋_GB2312" w:cs="Times New Roman"/>
          <w:b w:val="0"/>
          <w:bCs w:val="0"/>
          <w:color w:val="auto"/>
          <w:szCs w:val="32"/>
          <w:shd w:val="clear" w:fill="FFFFFF"/>
          <w:lang w:val="en-US" w:eastAsia="zh-CN"/>
        </w:rPr>
        <w:t>成功创建“自治区生态宜居县城示范旗县”</w:t>
      </w:r>
      <w:r>
        <w:rPr>
          <w:rFonts w:hint="default" w:ascii="Times New Roman" w:hAnsi="Times New Roman" w:eastAsia="仿宋_GB2312" w:cs="Times New Roman"/>
          <w:b w:val="0"/>
          <w:bCs w:val="0"/>
          <w:color w:val="auto"/>
          <w:szCs w:val="32"/>
          <w:shd w:val="clear" w:fill="FFFFFF"/>
        </w:rPr>
        <w:t>。</w:t>
      </w:r>
    </w:p>
    <w:p w14:paraId="3E9C407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w:t>
      </w:r>
      <w:r>
        <w:rPr>
          <w:rFonts w:hint="default" w:ascii="Times New Roman" w:hAnsi="Times New Roman" w:eastAsia="仿宋_GB2312" w:cs="Times New Roman"/>
          <w:b/>
          <w:bCs/>
          <w:i w:val="0"/>
          <w:caps w:val="0"/>
          <w:color w:val="auto"/>
          <w:spacing w:val="0"/>
          <w:sz w:val="32"/>
          <w:szCs w:val="32"/>
          <w:shd w:val="clear" w:fill="FFFFFF"/>
          <w:lang w:val="en-US" w:eastAsia="zh-CN"/>
        </w:rPr>
        <w:t>社会事业实现新改善</w:t>
      </w:r>
      <w:r>
        <w:rPr>
          <w:rFonts w:hint="default" w:ascii="Times New Roman" w:hAnsi="Times New Roman" w:eastAsia="仿宋_GB2312" w:cs="Times New Roman"/>
          <w:b/>
          <w:bCs/>
          <w:i w:val="0"/>
          <w:caps w:val="0"/>
          <w:color w:val="auto"/>
          <w:spacing w:val="0"/>
          <w:sz w:val="32"/>
          <w:szCs w:val="32"/>
          <w:shd w:val="clear" w:fill="FFFFFF"/>
        </w:rPr>
        <w:t>。</w:t>
      </w:r>
      <w:r>
        <w:rPr>
          <w:rFonts w:hint="default" w:ascii="Times New Roman" w:hAnsi="Times New Roman" w:eastAsia="仿宋_GB2312" w:cs="Times New Roman"/>
          <w:color w:val="auto"/>
          <w:sz w:val="32"/>
          <w:szCs w:val="32"/>
          <w:shd w:val="clear" w:fill="FFFFFF"/>
          <w:lang w:val="en-US" w:eastAsia="zh-CN"/>
        </w:rPr>
        <w:t>城乡居民人均可支配收入比2010年翻了一番，</w:t>
      </w:r>
      <w:r>
        <w:rPr>
          <w:rFonts w:hint="default" w:ascii="Times New Roman" w:hAnsi="Times New Roman" w:eastAsia="仿宋_GB2312" w:cs="Times New Roman"/>
          <w:i w:val="0"/>
          <w:caps w:val="0"/>
          <w:color w:val="auto"/>
          <w:spacing w:val="0"/>
          <w:sz w:val="32"/>
          <w:szCs w:val="32"/>
          <w:shd w:val="clear" w:fill="FFFFFF"/>
          <w:lang w:val="en-US" w:eastAsia="zh-CN"/>
        </w:rPr>
        <w:t>收入差距不断缩小</w:t>
      </w:r>
      <w:r>
        <w:rPr>
          <w:rFonts w:hint="default" w:ascii="Times New Roman" w:hAnsi="Times New Roman" w:eastAsia="仿宋_GB2312" w:cs="Times New Roman"/>
          <w:i w:val="0"/>
          <w:caps w:val="0"/>
          <w:snapToGrid/>
          <w:color w:val="auto"/>
          <w:spacing w:val="0"/>
          <w:sz w:val="32"/>
          <w:szCs w:val="32"/>
          <w:shd w:val="clear" w:fill="FFFFFF"/>
        </w:rPr>
        <w:t>。</w:t>
      </w:r>
      <w:r>
        <w:rPr>
          <w:rFonts w:hint="default" w:ascii="Times New Roman" w:hAnsi="Times New Roman" w:eastAsia="仿宋_GB2312" w:cs="Times New Roman"/>
          <w:i w:val="0"/>
          <w:caps w:val="0"/>
          <w:color w:val="auto"/>
          <w:spacing w:val="0"/>
          <w:sz w:val="32"/>
          <w:szCs w:val="32"/>
          <w:shd w:val="clear" w:fill="FFFFFF"/>
          <w:lang w:val="en-US" w:eastAsia="zh-CN"/>
        </w:rPr>
        <w:t>民生支出占公共财政支出年均保持在70%</w:t>
      </w:r>
      <w:r>
        <w:rPr>
          <w:rFonts w:hint="default" w:ascii="Times New Roman" w:hAnsi="Times New Roman" w:eastAsia="仿宋_GB2312" w:cs="Times New Roman"/>
          <w:snapToGrid/>
          <w:color w:val="auto"/>
          <w:sz w:val="32"/>
          <w:szCs w:val="32"/>
          <w:shd w:val="clear" w:fill="FFFFFF"/>
          <w:lang w:val="en-US" w:eastAsia="zh-CN"/>
        </w:rPr>
        <w:t>以上，</w:t>
      </w:r>
      <w:r>
        <w:rPr>
          <w:rFonts w:hint="default" w:ascii="Times New Roman" w:hAnsi="Times New Roman" w:eastAsia="仿宋_GB2312" w:cs="Times New Roman"/>
          <w:snapToGrid/>
          <w:color w:val="auto"/>
          <w:sz w:val="32"/>
          <w:szCs w:val="32"/>
          <w:shd w:val="clear" w:fill="FFFFFF"/>
        </w:rPr>
        <w:t>城乡社会保障水平不断提高</w:t>
      </w:r>
      <w:r>
        <w:rPr>
          <w:rFonts w:hint="default" w:ascii="Times New Roman" w:hAnsi="Times New Roman" w:eastAsia="仿宋_GB2312" w:cs="Times New Roman"/>
          <w:i w:val="0"/>
          <w:caps w:val="0"/>
          <w:color w:val="auto"/>
          <w:spacing w:val="0"/>
          <w:sz w:val="32"/>
          <w:szCs w:val="32"/>
          <w:shd w:val="clear" w:fill="FFFFFF"/>
          <w:lang w:val="en-US" w:eastAsia="zh-CN"/>
        </w:rPr>
        <w:t>。就业形势保持总体稳定</w:t>
      </w:r>
      <w:r>
        <w:rPr>
          <w:rFonts w:hint="default" w:ascii="Times New Roman" w:hAnsi="Times New Roman" w:eastAsia="仿宋_GB2312" w:cs="Times New Roman"/>
          <w:color w:val="auto"/>
          <w:sz w:val="32"/>
          <w:szCs w:val="32"/>
          <w:shd w:val="clear" w:fill="FFFFFF"/>
          <w:lang w:val="en-US" w:eastAsia="zh-CN"/>
        </w:rPr>
        <w:t>，城镇新增就业累计1.1万人</w:t>
      </w:r>
      <w:r>
        <w:rPr>
          <w:rFonts w:hint="eastAsia" w:ascii="Times New Roman" w:hAnsi="Times New Roman" w:eastAsia="仿宋_GB2312" w:cs="Times New Roman"/>
          <w:color w:val="auto"/>
          <w:sz w:val="32"/>
          <w:szCs w:val="32"/>
          <w:shd w:val="clear" w:fill="FFFFFF"/>
          <w:lang w:val="en-US" w:eastAsia="zh-CN"/>
        </w:rPr>
        <w:t>次</w:t>
      </w:r>
      <w:r>
        <w:rPr>
          <w:rFonts w:hint="default" w:ascii="Times New Roman" w:hAnsi="Times New Roman" w:eastAsia="仿宋_GB2312" w:cs="Times New Roman"/>
          <w:color w:val="auto"/>
          <w:sz w:val="32"/>
          <w:szCs w:val="32"/>
          <w:shd w:val="clear" w:fill="FFFFFF"/>
          <w:lang w:val="en-US" w:eastAsia="zh-CN"/>
        </w:rPr>
        <w:t>，</w:t>
      </w:r>
      <w:r>
        <w:rPr>
          <w:rFonts w:hint="default" w:ascii="Times New Roman" w:hAnsi="Times New Roman" w:eastAsia="仿宋_GB2312" w:cs="Times New Roman"/>
          <w:color w:val="auto"/>
          <w:sz w:val="32"/>
          <w:szCs w:val="32"/>
          <w:shd w:val="clear" w:fill="FFFFFF"/>
        </w:rPr>
        <w:t>城镇登记失业率</w:t>
      </w:r>
      <w:r>
        <w:rPr>
          <w:rFonts w:hint="default" w:ascii="Times New Roman" w:hAnsi="Times New Roman" w:eastAsia="仿宋_GB2312" w:cs="Times New Roman"/>
          <w:color w:val="auto"/>
          <w:sz w:val="32"/>
          <w:szCs w:val="32"/>
          <w:shd w:val="clear" w:fill="FFFFFF"/>
          <w:lang w:val="en-US" w:eastAsia="zh-CN"/>
        </w:rPr>
        <w:t>3.81%</w:t>
      </w:r>
      <w:r>
        <w:rPr>
          <w:rFonts w:hint="default" w:ascii="Times New Roman" w:hAnsi="Times New Roman" w:eastAsia="仿宋_GB2312" w:cs="Times New Roman"/>
          <w:i w:val="0"/>
          <w:caps w:val="0"/>
          <w:color w:val="auto"/>
          <w:spacing w:val="0"/>
          <w:sz w:val="32"/>
          <w:szCs w:val="32"/>
          <w:shd w:val="clear" w:fill="FFFFFF"/>
          <w:lang w:val="en-US" w:eastAsia="zh-CN"/>
        </w:rPr>
        <w:t>，</w:t>
      </w:r>
      <w:r>
        <w:rPr>
          <w:rFonts w:hint="default" w:ascii="Times New Roman" w:hAnsi="Times New Roman" w:eastAsia="仿宋_GB2312" w:cs="Times New Roman"/>
          <w:color w:val="auto"/>
          <w:sz w:val="32"/>
          <w:szCs w:val="32"/>
          <w:shd w:val="clear" w:fill="FFFFFF"/>
          <w:lang w:val="en-US" w:eastAsia="zh-CN"/>
        </w:rPr>
        <w:t>农村劳动力转移就业累计47万人</w:t>
      </w:r>
      <w:r>
        <w:rPr>
          <w:rFonts w:hint="eastAsia" w:ascii="Times New Roman" w:hAnsi="Times New Roman" w:eastAsia="仿宋_GB2312" w:cs="Times New Roman"/>
          <w:color w:val="auto"/>
          <w:sz w:val="32"/>
          <w:szCs w:val="32"/>
          <w:shd w:val="clear" w:fill="FFFFFF"/>
          <w:lang w:val="en-US" w:eastAsia="zh-CN"/>
        </w:rPr>
        <w:t>次</w:t>
      </w:r>
      <w:r>
        <w:rPr>
          <w:rFonts w:hint="default" w:ascii="Times New Roman" w:hAnsi="Times New Roman" w:eastAsia="仿宋_GB2312" w:cs="Times New Roman"/>
          <w:color w:val="auto"/>
          <w:sz w:val="32"/>
          <w:szCs w:val="32"/>
          <w:shd w:val="clear" w:fill="FFFFFF"/>
          <w:lang w:val="en-US" w:eastAsia="zh-CN"/>
        </w:rPr>
        <w:t>以上</w:t>
      </w:r>
      <w:r>
        <w:rPr>
          <w:rFonts w:hint="default" w:ascii="Times New Roman" w:hAnsi="Times New Roman" w:eastAsia="仿宋_GB2312" w:cs="Times New Roman"/>
          <w:i w:val="0"/>
          <w:caps w:val="0"/>
          <w:color w:val="auto"/>
          <w:spacing w:val="0"/>
          <w:sz w:val="32"/>
          <w:szCs w:val="32"/>
          <w:shd w:val="clear" w:fill="FFFFFF"/>
          <w:lang w:val="en-US" w:eastAsia="zh-CN"/>
        </w:rPr>
        <w:t>，</w:t>
      </w:r>
      <w:r>
        <w:rPr>
          <w:rFonts w:hint="default" w:ascii="Times New Roman" w:hAnsi="Times New Roman" w:eastAsia="仿宋_GB2312" w:cs="Times New Roman"/>
          <w:color w:val="auto"/>
          <w:sz w:val="32"/>
          <w:szCs w:val="32"/>
          <w:highlight w:val="none"/>
          <w:u w:val="none"/>
          <w:shd w:val="clear" w:fill="FFFFFF"/>
          <w:lang w:val="en-US" w:eastAsia="zh-CN"/>
        </w:rPr>
        <w:t>获评“国家结合新型城镇化开展支持农民工等人员返乡创业试点”</w:t>
      </w:r>
      <w:r>
        <w:rPr>
          <w:rFonts w:hint="default" w:ascii="Times New Roman" w:hAnsi="Times New Roman" w:eastAsia="仿宋_GB2312" w:cs="Times New Roman"/>
          <w:i w:val="0"/>
          <w:caps w:val="0"/>
          <w:color w:val="auto"/>
          <w:spacing w:val="0"/>
          <w:sz w:val="32"/>
          <w:szCs w:val="32"/>
          <w:shd w:val="clear" w:fill="FFFFFF"/>
          <w:lang w:val="en-US" w:eastAsia="zh-CN"/>
        </w:rPr>
        <w:t>。</w:t>
      </w:r>
      <w:r>
        <w:rPr>
          <w:rFonts w:hint="default" w:ascii="Times New Roman" w:hAnsi="Times New Roman" w:eastAsia="仿宋_GB2312" w:cs="Times New Roman"/>
          <w:snapToGrid/>
          <w:color w:val="auto"/>
          <w:sz w:val="32"/>
          <w:szCs w:val="32"/>
          <w:shd w:val="clear" w:fill="FFFFFF"/>
          <w:lang w:val="en-US" w:eastAsia="zh-CN"/>
        </w:rPr>
        <w:t>成功创建“国家卫生县城”“</w:t>
      </w:r>
      <w:r>
        <w:rPr>
          <w:rFonts w:hint="eastAsia" w:ascii="Times New Roman" w:hAnsi="Times New Roman" w:eastAsia="仿宋_GB2312" w:cs="Times New Roman"/>
          <w:snapToGrid/>
          <w:color w:val="auto"/>
          <w:sz w:val="32"/>
          <w:szCs w:val="32"/>
          <w:shd w:val="clear" w:fill="FFFFFF"/>
          <w:lang w:val="en-US" w:eastAsia="zh-CN"/>
        </w:rPr>
        <w:t>国家健康促进县（区）</w:t>
      </w:r>
      <w:r>
        <w:rPr>
          <w:rFonts w:hint="default" w:ascii="Times New Roman" w:hAnsi="Times New Roman" w:eastAsia="仿宋_GB2312" w:cs="Times New Roman"/>
          <w:snapToGrid/>
          <w:color w:val="auto"/>
          <w:sz w:val="32"/>
          <w:szCs w:val="32"/>
          <w:shd w:val="clear" w:fill="FFFFFF"/>
          <w:lang w:val="en-US" w:eastAsia="zh-CN"/>
        </w:rPr>
        <w:t>”“国家慢性病综合防控示范区”</w:t>
      </w:r>
      <w:r>
        <w:rPr>
          <w:rFonts w:hint="default" w:ascii="Times New Roman" w:hAnsi="Times New Roman" w:eastAsia="仿宋_GB2312" w:cs="Times New Roman"/>
          <w:b w:val="0"/>
          <w:bCs w:val="0"/>
          <w:snapToGrid/>
          <w:color w:val="auto"/>
          <w:sz w:val="32"/>
          <w:szCs w:val="32"/>
          <w:shd w:val="clear" w:fill="FFFFFF"/>
          <w:lang w:eastAsia="zh-CN"/>
        </w:rPr>
        <w:t>。</w:t>
      </w:r>
      <w:r>
        <w:rPr>
          <w:rFonts w:hint="default" w:ascii="Times New Roman" w:hAnsi="Times New Roman" w:eastAsia="仿宋_GB2312" w:cs="Times New Roman"/>
          <w:b w:val="0"/>
          <w:bCs w:val="0"/>
          <w:snapToGrid/>
          <w:color w:val="auto"/>
          <w:sz w:val="32"/>
          <w:szCs w:val="32"/>
          <w:shd w:val="clear" w:fill="FFFFFF"/>
          <w:lang w:val="en-US" w:eastAsia="zh-CN"/>
        </w:rPr>
        <w:t>义务教育均衡发展，</w:t>
      </w:r>
      <w:r>
        <w:rPr>
          <w:rFonts w:hint="default" w:ascii="Times New Roman" w:hAnsi="Times New Roman" w:eastAsia="仿宋_GB2312" w:cs="Times New Roman"/>
          <w:color w:val="auto"/>
          <w:sz w:val="32"/>
          <w:szCs w:val="32"/>
          <w:shd w:val="clear" w:fill="FFFFFF"/>
        </w:rPr>
        <w:t>合作办学模式进一步深化，</w:t>
      </w:r>
      <w:r>
        <w:rPr>
          <w:rFonts w:hint="default" w:ascii="Times New Roman" w:hAnsi="Times New Roman" w:eastAsia="仿宋_GB2312" w:cs="Times New Roman"/>
          <w:b w:val="0"/>
          <w:bCs w:val="0"/>
          <w:snapToGrid/>
          <w:color w:val="auto"/>
          <w:sz w:val="32"/>
          <w:szCs w:val="32"/>
          <w:shd w:val="clear" w:fill="FFFFFF"/>
          <w:lang w:eastAsia="zh-CN"/>
        </w:rPr>
        <w:t>高考本科上线率稳居全市外五旗县区第一位。</w:t>
      </w:r>
      <w:r>
        <w:rPr>
          <w:rFonts w:hint="default" w:ascii="Times New Roman" w:hAnsi="Times New Roman" w:eastAsia="仿宋_GB2312" w:cs="Times New Roman"/>
          <w:b w:val="0"/>
          <w:bCs w:val="0"/>
          <w:snapToGrid/>
          <w:color w:val="auto"/>
          <w:sz w:val="32"/>
          <w:szCs w:val="32"/>
          <w:shd w:val="clear" w:fill="FFFFFF"/>
          <w:lang w:val="en-US" w:eastAsia="zh-CN"/>
        </w:rPr>
        <w:t>城镇社区养老服务设施覆盖率达31%，</w:t>
      </w:r>
      <w:r>
        <w:rPr>
          <w:rFonts w:hint="default" w:ascii="Times New Roman" w:hAnsi="Times New Roman" w:eastAsia="仿宋_GB2312" w:cs="Times New Roman"/>
          <w:b w:val="0"/>
          <w:bCs w:val="0"/>
          <w:snapToGrid/>
          <w:color w:val="auto"/>
          <w:sz w:val="32"/>
          <w:szCs w:val="32"/>
          <w:highlight w:val="none"/>
          <w:shd w:val="clear" w:fill="FFFFFF"/>
          <w:lang w:val="en-US" w:eastAsia="zh-CN"/>
        </w:rPr>
        <w:t>每千名老人拥有床位数达到36.9张。</w:t>
      </w:r>
      <w:r>
        <w:rPr>
          <w:rFonts w:hint="default" w:ascii="Times New Roman" w:hAnsi="Times New Roman" w:eastAsia="仿宋_GB2312" w:cs="Times New Roman"/>
          <w:color w:val="auto"/>
          <w:sz w:val="32"/>
          <w:szCs w:val="32"/>
          <w:shd w:val="clear" w:fill="FFFFFF"/>
        </w:rPr>
        <w:t>新时代</w:t>
      </w:r>
      <w:r>
        <w:rPr>
          <w:rFonts w:hint="default" w:ascii="Times New Roman" w:hAnsi="Times New Roman" w:eastAsia="仿宋_GB2312" w:cs="Times New Roman"/>
          <w:b w:val="0"/>
          <w:bCs w:val="0"/>
          <w:snapToGrid/>
          <w:color w:val="auto"/>
          <w:sz w:val="32"/>
          <w:szCs w:val="32"/>
          <w:shd w:val="clear" w:fill="FFFFFF"/>
          <w:lang w:eastAsia="zh-CN"/>
        </w:rPr>
        <w:t>乌兰牧骑事业改革</w:t>
      </w:r>
      <w:r>
        <w:rPr>
          <w:rFonts w:hint="default" w:ascii="Times New Roman" w:hAnsi="Times New Roman" w:eastAsia="仿宋_GB2312" w:cs="Times New Roman"/>
          <w:b w:val="0"/>
          <w:bCs w:val="0"/>
          <w:snapToGrid/>
          <w:color w:val="auto"/>
          <w:sz w:val="32"/>
          <w:szCs w:val="32"/>
          <w:shd w:val="clear" w:fill="FFFFFF"/>
          <w:lang w:val="en-US" w:eastAsia="zh-CN"/>
        </w:rPr>
        <w:t>发展</w:t>
      </w:r>
      <w:r>
        <w:rPr>
          <w:rFonts w:hint="default" w:ascii="Times New Roman" w:hAnsi="Times New Roman" w:eastAsia="仿宋_GB2312" w:cs="Times New Roman"/>
          <w:b w:val="0"/>
          <w:bCs w:val="0"/>
          <w:snapToGrid/>
          <w:color w:val="auto"/>
          <w:sz w:val="32"/>
          <w:szCs w:val="32"/>
          <w:shd w:val="clear" w:fill="FFFFFF"/>
          <w:lang w:eastAsia="zh-CN"/>
        </w:rPr>
        <w:t>不断深化，二人台艺术列入国家非遗保护名录，成为</w:t>
      </w:r>
      <w:r>
        <w:rPr>
          <w:rFonts w:hint="default" w:ascii="Times New Roman" w:hAnsi="Times New Roman" w:eastAsia="仿宋_GB2312" w:cs="Times New Roman"/>
          <w:color w:val="auto"/>
          <w:sz w:val="32"/>
          <w:szCs w:val="32"/>
          <w:shd w:val="clear" w:fill="FFFFFF"/>
          <w:lang w:eastAsia="zh-CN"/>
        </w:rPr>
        <w:t>“</w:t>
      </w:r>
      <w:r>
        <w:rPr>
          <w:rFonts w:hint="default" w:ascii="Times New Roman" w:hAnsi="Times New Roman" w:eastAsia="仿宋_GB2312" w:cs="Times New Roman"/>
          <w:color w:val="auto"/>
          <w:sz w:val="32"/>
          <w:szCs w:val="32"/>
          <w:shd w:val="clear" w:fill="FFFFFF"/>
          <w:lang w:val="en-US" w:eastAsia="zh-CN"/>
        </w:rPr>
        <w:t>第二批国家公共文化服务体系示范区</w:t>
      </w:r>
      <w:r>
        <w:rPr>
          <w:rFonts w:hint="default" w:ascii="Times New Roman" w:hAnsi="Times New Roman" w:eastAsia="仿宋_GB2312" w:cs="Times New Roman"/>
          <w:color w:val="auto"/>
          <w:sz w:val="32"/>
          <w:szCs w:val="32"/>
          <w:shd w:val="clear" w:fill="FFFFFF"/>
          <w:lang w:eastAsia="zh-CN"/>
        </w:rPr>
        <w:t>”</w:t>
      </w:r>
      <w:r>
        <w:rPr>
          <w:rFonts w:hint="default" w:ascii="Times New Roman" w:hAnsi="Times New Roman" w:eastAsia="仿宋_GB2312" w:cs="Times New Roman"/>
          <w:snapToGrid/>
          <w:color w:val="auto"/>
          <w:sz w:val="32"/>
          <w:szCs w:val="32"/>
          <w:shd w:val="clear" w:fill="FFFFFF"/>
          <w:lang w:val="en-US" w:eastAsia="zh-CN"/>
        </w:rPr>
        <w:t>和</w:t>
      </w:r>
      <w:r>
        <w:rPr>
          <w:rFonts w:hint="default" w:ascii="Times New Roman" w:hAnsi="Times New Roman" w:eastAsia="仿宋_GB2312" w:cs="Times New Roman"/>
          <w:b w:val="0"/>
          <w:bCs w:val="0"/>
          <w:snapToGrid/>
          <w:color w:val="auto"/>
          <w:sz w:val="32"/>
          <w:szCs w:val="32"/>
          <w:shd w:val="clear" w:fill="FFFFFF"/>
          <w:lang w:eastAsia="zh-CN"/>
        </w:rPr>
        <w:t>“全国文化先进单位”</w:t>
      </w:r>
      <w:r>
        <w:rPr>
          <w:rFonts w:hint="default" w:ascii="Times New Roman" w:hAnsi="Times New Roman" w:eastAsia="仿宋_GB2312" w:cs="Times New Roman"/>
          <w:snapToGrid/>
          <w:color w:val="auto"/>
          <w:sz w:val="32"/>
          <w:szCs w:val="32"/>
          <w:shd w:val="clear" w:fill="FFFFFF"/>
          <w:lang w:val="en-US" w:eastAsia="zh-CN"/>
        </w:rPr>
        <w:t>。</w:t>
      </w:r>
      <w:r>
        <w:rPr>
          <w:rFonts w:hint="default" w:ascii="Times New Roman" w:hAnsi="Times New Roman" w:eastAsia="仿宋_GB2312" w:cs="Times New Roman"/>
          <w:snapToGrid/>
          <w:color w:val="auto"/>
          <w:sz w:val="32"/>
          <w:szCs w:val="32"/>
          <w:shd w:val="clear" w:fill="FFFFFF"/>
        </w:rPr>
        <w:t>圆满完成第</w:t>
      </w:r>
      <w:r>
        <w:rPr>
          <w:rFonts w:hint="default" w:ascii="Times New Roman" w:hAnsi="Times New Roman" w:eastAsia="仿宋_GB2312" w:cs="Times New Roman"/>
          <w:snapToGrid/>
          <w:color w:val="auto"/>
          <w:sz w:val="32"/>
          <w:szCs w:val="32"/>
          <w:shd w:val="clear" w:fill="FFFFFF"/>
          <w:lang w:val="en-US" w:eastAsia="zh-CN"/>
        </w:rPr>
        <w:t>四</w:t>
      </w:r>
      <w:r>
        <w:rPr>
          <w:rFonts w:hint="default" w:ascii="Times New Roman" w:hAnsi="Times New Roman" w:eastAsia="仿宋_GB2312" w:cs="Times New Roman"/>
          <w:snapToGrid/>
          <w:color w:val="auto"/>
          <w:sz w:val="32"/>
          <w:szCs w:val="32"/>
          <w:shd w:val="clear" w:fill="FFFFFF"/>
        </w:rPr>
        <w:t>次全国经济普查</w:t>
      </w:r>
      <w:r>
        <w:rPr>
          <w:rFonts w:hint="default" w:ascii="Times New Roman" w:hAnsi="Times New Roman" w:eastAsia="仿宋_GB2312" w:cs="Times New Roman"/>
          <w:snapToGrid/>
          <w:color w:val="auto"/>
          <w:sz w:val="32"/>
          <w:szCs w:val="32"/>
          <w:shd w:val="clear" w:fill="FFFFFF"/>
          <w:lang w:eastAsia="zh-CN"/>
        </w:rPr>
        <w:t>、</w:t>
      </w:r>
      <w:r>
        <w:rPr>
          <w:rFonts w:hint="default" w:ascii="Times New Roman" w:hAnsi="Times New Roman" w:eastAsia="仿宋_GB2312" w:cs="Times New Roman"/>
          <w:snapToGrid/>
          <w:color w:val="auto"/>
          <w:sz w:val="32"/>
          <w:szCs w:val="32"/>
          <w:shd w:val="clear" w:fill="FFFFFF"/>
        </w:rPr>
        <w:t>第</w:t>
      </w:r>
      <w:r>
        <w:rPr>
          <w:rFonts w:hint="default" w:ascii="Times New Roman" w:hAnsi="Times New Roman" w:eastAsia="仿宋_GB2312" w:cs="Times New Roman"/>
          <w:snapToGrid/>
          <w:color w:val="auto"/>
          <w:sz w:val="32"/>
          <w:szCs w:val="32"/>
          <w:shd w:val="clear" w:fill="FFFFFF"/>
          <w:lang w:val="en-US" w:eastAsia="zh-CN"/>
        </w:rPr>
        <w:t>二</w:t>
      </w:r>
      <w:r>
        <w:rPr>
          <w:rFonts w:hint="default" w:ascii="Times New Roman" w:hAnsi="Times New Roman" w:eastAsia="仿宋_GB2312" w:cs="Times New Roman"/>
          <w:snapToGrid/>
          <w:color w:val="auto"/>
          <w:sz w:val="32"/>
          <w:szCs w:val="32"/>
          <w:shd w:val="clear" w:fill="FFFFFF"/>
        </w:rPr>
        <w:t>次全国污染源普查</w:t>
      </w:r>
      <w:r>
        <w:rPr>
          <w:rFonts w:hint="default" w:ascii="Times New Roman" w:hAnsi="Times New Roman" w:eastAsia="仿宋_GB2312" w:cs="Times New Roman"/>
          <w:snapToGrid/>
          <w:color w:val="auto"/>
          <w:sz w:val="32"/>
          <w:szCs w:val="32"/>
          <w:shd w:val="clear" w:fill="FFFFFF"/>
          <w:lang w:eastAsia="zh-CN"/>
        </w:rPr>
        <w:t>、</w:t>
      </w:r>
      <w:r>
        <w:rPr>
          <w:rFonts w:hint="default" w:ascii="Times New Roman" w:hAnsi="Times New Roman" w:eastAsia="仿宋_GB2312" w:cs="Times New Roman"/>
          <w:snapToGrid/>
          <w:color w:val="auto"/>
          <w:sz w:val="32"/>
          <w:szCs w:val="32"/>
          <w:shd w:val="clear" w:fill="FFFFFF"/>
        </w:rPr>
        <w:t>第</w:t>
      </w:r>
      <w:r>
        <w:rPr>
          <w:rFonts w:hint="default" w:ascii="Times New Roman" w:hAnsi="Times New Roman" w:eastAsia="仿宋_GB2312" w:cs="Times New Roman"/>
          <w:snapToGrid/>
          <w:color w:val="auto"/>
          <w:sz w:val="32"/>
          <w:szCs w:val="32"/>
          <w:shd w:val="clear" w:fill="FFFFFF"/>
          <w:lang w:val="en-US" w:eastAsia="zh-CN"/>
        </w:rPr>
        <w:t>三</w:t>
      </w:r>
      <w:r>
        <w:rPr>
          <w:rFonts w:hint="default" w:ascii="Times New Roman" w:hAnsi="Times New Roman" w:eastAsia="仿宋_GB2312" w:cs="Times New Roman"/>
          <w:snapToGrid/>
          <w:color w:val="auto"/>
          <w:sz w:val="32"/>
          <w:szCs w:val="32"/>
          <w:shd w:val="clear" w:fill="FFFFFF"/>
        </w:rPr>
        <w:t>次全国国土调查和第</w:t>
      </w:r>
      <w:r>
        <w:rPr>
          <w:rFonts w:hint="default" w:ascii="Times New Roman" w:hAnsi="Times New Roman" w:eastAsia="仿宋_GB2312" w:cs="Times New Roman"/>
          <w:snapToGrid/>
          <w:color w:val="auto"/>
          <w:sz w:val="32"/>
          <w:szCs w:val="32"/>
          <w:shd w:val="clear" w:fill="FFFFFF"/>
          <w:lang w:val="en-US" w:eastAsia="zh-CN"/>
        </w:rPr>
        <w:t>七</w:t>
      </w:r>
      <w:r>
        <w:rPr>
          <w:rFonts w:hint="default" w:ascii="Times New Roman" w:hAnsi="Times New Roman" w:eastAsia="仿宋_GB2312" w:cs="Times New Roman"/>
          <w:snapToGrid/>
          <w:color w:val="auto"/>
          <w:sz w:val="32"/>
          <w:szCs w:val="32"/>
          <w:shd w:val="clear" w:fill="FFFFFF"/>
        </w:rPr>
        <w:t>次全国人口普查</w:t>
      </w:r>
      <w:r>
        <w:rPr>
          <w:rFonts w:hint="default" w:ascii="Times New Roman" w:hAnsi="Times New Roman" w:eastAsia="仿宋_GB2312" w:cs="Times New Roman"/>
          <w:snapToGrid/>
          <w:color w:val="auto"/>
          <w:sz w:val="32"/>
          <w:szCs w:val="32"/>
          <w:shd w:val="clear" w:fill="FFFFFF"/>
          <w:lang w:eastAsia="zh-CN"/>
        </w:rPr>
        <w:t>。</w:t>
      </w:r>
    </w:p>
    <w:p w14:paraId="0CC281FC">
      <w:pPr>
        <w:spacing w:line="360" w:lineRule="auto"/>
        <w:rPr>
          <w:rFonts w:hint="default" w:ascii="Times New Roman" w:hAnsi="Times New Roman" w:eastAsia="仿宋_GB2312" w:cs="Times New Roman"/>
          <w:color w:val="auto"/>
          <w:szCs w:val="32"/>
          <w:shd w:val="clear" w:fill="FFFFFF"/>
          <w:lang w:val="en-US" w:eastAsia="zh-CN"/>
        </w:rPr>
      </w:pPr>
      <w:r>
        <w:rPr>
          <w:rFonts w:hint="default" w:ascii="Times New Roman" w:hAnsi="Times New Roman" w:cs="Times New Roman"/>
          <w:b/>
          <w:bCs/>
          <w:color w:val="auto"/>
          <w:lang w:val="en-US" w:eastAsia="zh-CN"/>
        </w:rPr>
        <w:t>——</w:t>
      </w:r>
      <w:r>
        <w:rPr>
          <w:rFonts w:hint="default" w:ascii="Times New Roman" w:hAnsi="Times New Roman" w:eastAsia="仿宋_GB2312" w:cs="Times New Roman"/>
          <w:b/>
          <w:bCs/>
          <w:color w:val="auto"/>
          <w:sz w:val="32"/>
          <w:szCs w:val="22"/>
          <w:lang w:val="en-US" w:eastAsia="zh-CN"/>
        </w:rPr>
        <w:t>治理水平</w:t>
      </w:r>
      <w:r>
        <w:rPr>
          <w:rFonts w:hint="default" w:ascii="Times New Roman" w:hAnsi="Times New Roman" w:cs="Times New Roman"/>
          <w:b/>
          <w:bCs/>
          <w:color w:val="auto"/>
          <w:sz w:val="32"/>
          <w:szCs w:val="22"/>
          <w:lang w:val="en-US" w:eastAsia="zh-CN"/>
        </w:rPr>
        <w:t>达到新高度</w:t>
      </w:r>
      <w:r>
        <w:rPr>
          <w:rFonts w:hint="default" w:ascii="Times New Roman" w:hAnsi="Times New Roman" w:eastAsia="仿宋_GB2312" w:cs="Times New Roman"/>
          <w:b/>
          <w:bCs/>
          <w:color w:val="auto"/>
          <w:sz w:val="32"/>
          <w:szCs w:val="22"/>
          <w:lang w:val="en-US" w:eastAsia="zh-CN"/>
        </w:rPr>
        <w:t>。</w:t>
      </w:r>
      <w:r>
        <w:rPr>
          <w:rFonts w:hint="default" w:ascii="Times New Roman" w:hAnsi="Times New Roman" w:eastAsia="仿宋_GB2312" w:cs="Times New Roman"/>
          <w:color w:val="auto"/>
          <w:sz w:val="32"/>
          <w:szCs w:val="32"/>
          <w:shd w:val="clear" w:fill="FFFFFF"/>
          <w:lang w:val="en-US" w:eastAsia="zh-CN"/>
        </w:rPr>
        <w:t>民族团结进步事业得到加强，</w:t>
      </w:r>
      <w:r>
        <w:rPr>
          <w:rFonts w:hint="default" w:ascii="Times New Roman" w:hAnsi="Times New Roman" w:eastAsia="仿宋_GB2312" w:cs="Times New Roman"/>
          <w:i w:val="0"/>
          <w:caps w:val="0"/>
          <w:color w:val="auto"/>
          <w:spacing w:val="0"/>
          <w:sz w:val="32"/>
          <w:szCs w:val="32"/>
          <w:shd w:val="clear" w:fill="FFFFFF"/>
        </w:rPr>
        <w:t>民主法治建设扎实推进，</w:t>
      </w:r>
      <w:r>
        <w:rPr>
          <w:rFonts w:hint="default" w:ascii="Times New Roman" w:hAnsi="Times New Roman" w:eastAsia="仿宋_GB2312" w:cs="Times New Roman"/>
          <w:color w:val="auto"/>
          <w:sz w:val="32"/>
          <w:szCs w:val="32"/>
          <w:shd w:val="clear" w:fill="FFFFFF"/>
          <w:lang w:val="en-US" w:eastAsia="zh-CN"/>
        </w:rPr>
        <w:t>社会治理能力不断增强</w:t>
      </w:r>
      <w:r>
        <w:rPr>
          <w:rFonts w:hint="default" w:ascii="Times New Roman" w:hAnsi="Times New Roman" w:eastAsia="仿宋_GB2312" w:cs="Times New Roman"/>
          <w:i w:val="0"/>
          <w:caps w:val="0"/>
          <w:color w:val="auto"/>
          <w:spacing w:val="0"/>
          <w:sz w:val="32"/>
          <w:szCs w:val="32"/>
          <w:shd w:val="clear" w:fill="FFFFFF"/>
          <w:lang w:eastAsia="zh-CN"/>
        </w:rPr>
        <w:t>。</w:t>
      </w:r>
      <w:r>
        <w:rPr>
          <w:rFonts w:hint="default" w:ascii="Times New Roman" w:hAnsi="Times New Roman" w:eastAsia="仿宋_GB2312" w:cs="Times New Roman"/>
          <w:i w:val="0"/>
          <w:caps w:val="0"/>
          <w:color w:val="auto"/>
          <w:spacing w:val="0"/>
          <w:sz w:val="32"/>
          <w:szCs w:val="32"/>
          <w:shd w:val="clear" w:fill="FFFFFF"/>
        </w:rPr>
        <w:t>平安</w:t>
      </w:r>
      <w:r>
        <w:rPr>
          <w:rFonts w:hint="default" w:ascii="Times New Roman" w:hAnsi="Times New Roman" w:eastAsia="仿宋_GB2312" w:cs="Times New Roman"/>
          <w:i w:val="0"/>
          <w:caps w:val="0"/>
          <w:color w:val="auto"/>
          <w:spacing w:val="0"/>
          <w:sz w:val="32"/>
          <w:szCs w:val="32"/>
          <w:shd w:val="clear" w:fill="FFFFFF"/>
          <w:lang w:val="en-US" w:eastAsia="zh-CN"/>
        </w:rPr>
        <w:t>土右</w:t>
      </w:r>
      <w:r>
        <w:rPr>
          <w:rFonts w:hint="default" w:ascii="Times New Roman" w:hAnsi="Times New Roman" w:eastAsia="仿宋_GB2312" w:cs="Times New Roman"/>
          <w:i w:val="0"/>
          <w:caps w:val="0"/>
          <w:color w:val="auto"/>
          <w:spacing w:val="0"/>
          <w:sz w:val="32"/>
          <w:szCs w:val="32"/>
          <w:shd w:val="clear" w:fill="FFFFFF"/>
        </w:rPr>
        <w:t>、法治</w:t>
      </w:r>
      <w:r>
        <w:rPr>
          <w:rFonts w:hint="default" w:ascii="Times New Roman" w:hAnsi="Times New Roman" w:eastAsia="仿宋_GB2312" w:cs="Times New Roman"/>
          <w:i w:val="0"/>
          <w:caps w:val="0"/>
          <w:color w:val="auto"/>
          <w:spacing w:val="0"/>
          <w:sz w:val="32"/>
          <w:szCs w:val="32"/>
          <w:shd w:val="clear" w:fill="FFFFFF"/>
          <w:lang w:val="en-US" w:eastAsia="zh-CN"/>
        </w:rPr>
        <w:t>土右</w:t>
      </w:r>
      <w:r>
        <w:rPr>
          <w:rFonts w:hint="default" w:ascii="Times New Roman" w:hAnsi="Times New Roman" w:eastAsia="仿宋_GB2312" w:cs="Times New Roman"/>
          <w:i w:val="0"/>
          <w:caps w:val="0"/>
          <w:color w:val="auto"/>
          <w:spacing w:val="0"/>
          <w:sz w:val="32"/>
          <w:szCs w:val="32"/>
          <w:shd w:val="clear" w:fill="FFFFFF"/>
        </w:rPr>
        <w:t>建设</w:t>
      </w:r>
      <w:r>
        <w:rPr>
          <w:rFonts w:hint="default" w:ascii="Times New Roman" w:hAnsi="Times New Roman" w:eastAsia="仿宋_GB2312" w:cs="Times New Roman"/>
          <w:b w:val="0"/>
          <w:bCs w:val="0"/>
          <w:snapToGrid/>
          <w:color w:val="auto"/>
          <w:sz w:val="32"/>
          <w:szCs w:val="32"/>
          <w:shd w:val="clear" w:fill="FFFFFF"/>
          <w:lang w:val="en-US" w:eastAsia="zh-CN"/>
        </w:rPr>
        <w:t>效果明显</w:t>
      </w:r>
      <w:r>
        <w:rPr>
          <w:rFonts w:hint="default" w:ascii="Times New Roman" w:hAnsi="Times New Roman" w:eastAsia="仿宋_GB2312" w:cs="Times New Roman"/>
          <w:color w:val="auto"/>
          <w:sz w:val="32"/>
          <w:szCs w:val="32"/>
          <w:shd w:val="clear" w:fill="FFFFFF"/>
          <w:lang w:val="en-US" w:eastAsia="zh-CN"/>
        </w:rPr>
        <w:t>，各类安全生产事故累计下降</w:t>
      </w:r>
      <w:r>
        <w:rPr>
          <w:rFonts w:hint="default" w:ascii="Times New Roman" w:hAnsi="Times New Roman" w:eastAsia="仿宋_GB2312" w:cs="Times New Roman"/>
          <w:color w:val="auto"/>
          <w:sz w:val="32"/>
          <w:szCs w:val="32"/>
          <w:highlight w:val="none"/>
          <w:shd w:val="clear" w:fill="FFFFFF"/>
          <w:lang w:val="en-US" w:eastAsia="zh-CN"/>
        </w:rPr>
        <w:t>14.7</w:t>
      </w:r>
      <w:r>
        <w:rPr>
          <w:rFonts w:hint="default" w:ascii="Times New Roman" w:hAnsi="Times New Roman" w:eastAsia="仿宋_GB2312" w:cs="Times New Roman"/>
          <w:color w:val="auto"/>
          <w:sz w:val="32"/>
          <w:szCs w:val="32"/>
          <w:shd w:val="clear" w:fill="FFFFFF"/>
          <w:lang w:val="en-US" w:eastAsia="zh-CN"/>
        </w:rPr>
        <w:t>%，</w:t>
      </w:r>
      <w:r>
        <w:rPr>
          <w:rFonts w:hint="default" w:ascii="Times New Roman" w:hAnsi="Times New Roman" w:eastAsia="仿宋_GB2312" w:cs="Times New Roman"/>
          <w:color w:val="auto"/>
          <w:sz w:val="32"/>
          <w:szCs w:val="32"/>
          <w:shd w:val="clear" w:fill="FFFFFF"/>
        </w:rPr>
        <w:t>扫黑除恶专项斗争取得</w:t>
      </w:r>
      <w:r>
        <w:rPr>
          <w:rFonts w:hint="default" w:ascii="Times New Roman" w:hAnsi="Times New Roman" w:eastAsia="仿宋_GB2312" w:cs="Times New Roman"/>
          <w:color w:val="auto"/>
          <w:sz w:val="32"/>
          <w:szCs w:val="32"/>
          <w:shd w:val="clear" w:fill="FFFFFF"/>
          <w:lang w:val="en-US" w:eastAsia="zh-CN"/>
        </w:rPr>
        <w:t>重大成果</w:t>
      </w:r>
      <w:r>
        <w:rPr>
          <w:rFonts w:hint="default" w:ascii="Times New Roman" w:hAnsi="Times New Roman" w:eastAsia="仿宋_GB2312" w:cs="Times New Roman"/>
          <w:color w:val="auto"/>
          <w:sz w:val="32"/>
          <w:szCs w:val="32"/>
          <w:shd w:val="clear" w:fill="FFFFFF"/>
        </w:rPr>
        <w:t>，信访、维稳、食品药品安全得到有效保障，</w:t>
      </w:r>
      <w:r>
        <w:rPr>
          <w:rFonts w:hint="default" w:ascii="Times New Roman" w:hAnsi="Times New Roman" w:eastAsia="仿宋_GB2312" w:cs="Times New Roman"/>
          <w:color w:val="auto"/>
          <w:sz w:val="32"/>
          <w:szCs w:val="32"/>
          <w:shd w:val="clear" w:fill="FFFFFF"/>
          <w:lang w:val="en-US" w:eastAsia="zh-CN"/>
        </w:rPr>
        <w:t>社会大局保持和谐稳定。</w:t>
      </w:r>
      <w:r>
        <w:rPr>
          <w:rFonts w:hint="default" w:ascii="Times New Roman" w:hAnsi="Times New Roman" w:eastAsia="仿宋_GB2312" w:cs="Times New Roman"/>
          <w:color w:val="auto"/>
          <w:sz w:val="32"/>
          <w:szCs w:val="32"/>
          <w:highlight w:val="none"/>
          <w:shd w:val="clear" w:fill="FFFFFF"/>
          <w:lang w:val="en-US" w:eastAsia="zh-CN"/>
        </w:rPr>
        <w:t>隆重举办庆祝新中国成立70周年系列活动，</w:t>
      </w:r>
      <w:r>
        <w:rPr>
          <w:rFonts w:hint="default" w:ascii="Times New Roman" w:hAnsi="Times New Roman" w:eastAsia="仿宋_GB2312" w:cs="Times New Roman"/>
          <w:color w:val="auto"/>
          <w:sz w:val="32"/>
          <w:szCs w:val="32"/>
          <w:shd w:val="clear" w:fill="FFFFFF"/>
          <w:lang w:val="en-US" w:eastAsia="zh-CN"/>
        </w:rPr>
        <w:t>荣获</w:t>
      </w:r>
      <w:r>
        <w:rPr>
          <w:rFonts w:hint="default" w:ascii="Times New Roman" w:hAnsi="Times New Roman" w:eastAsia="仿宋_GB2312" w:cs="Times New Roman"/>
          <w:color w:val="auto"/>
          <w:sz w:val="32"/>
          <w:szCs w:val="32"/>
          <w:shd w:val="clear" w:fill="FFFFFF"/>
          <w:lang w:val="en-US" w:eastAsia="zh-CN" w:bidi="ar"/>
        </w:rPr>
        <w:t>“自治区双拥模范城</w:t>
      </w:r>
      <w:r>
        <w:rPr>
          <w:rFonts w:hint="default" w:ascii="Times New Roman" w:hAnsi="Times New Roman" w:eastAsia="仿宋_GB2312" w:cs="Times New Roman"/>
          <w:color w:val="auto"/>
          <w:sz w:val="32"/>
          <w:szCs w:val="32"/>
          <w:shd w:val="clear" w:fill="FFFFFF"/>
          <w:lang w:bidi="ar"/>
        </w:rPr>
        <w:t>（旗县、市区）</w:t>
      </w:r>
      <w:r>
        <w:rPr>
          <w:rFonts w:hint="default" w:ascii="Times New Roman" w:hAnsi="Times New Roman" w:eastAsia="仿宋_GB2312" w:cs="Times New Roman"/>
          <w:color w:val="auto"/>
          <w:sz w:val="32"/>
          <w:szCs w:val="32"/>
          <w:shd w:val="clear" w:fill="FFFFFF"/>
          <w:lang w:val="en-US" w:eastAsia="zh-CN" w:bidi="ar"/>
        </w:rPr>
        <w:t>”十连冠。</w:t>
      </w:r>
      <w:r>
        <w:rPr>
          <w:rFonts w:hint="default" w:ascii="Times New Roman" w:hAnsi="Times New Roman" w:eastAsia="仿宋_GB2312" w:cs="Times New Roman"/>
          <w:color w:val="auto"/>
          <w:sz w:val="32"/>
          <w:szCs w:val="32"/>
          <w:shd w:val="clear" w:fill="FFFFFF"/>
          <w:lang w:val="en-US" w:eastAsia="zh-CN"/>
        </w:rPr>
        <w:t>新冠肺炎疫情得到有效防控</w:t>
      </w:r>
      <w:r>
        <w:rPr>
          <w:rFonts w:hint="eastAsia" w:ascii="Times New Roman" w:hAnsi="Times New Roman" w:eastAsia="仿宋_GB2312" w:cs="Times New Roman"/>
          <w:color w:val="auto"/>
          <w:sz w:val="32"/>
          <w:szCs w:val="32"/>
          <w:shd w:val="clear" w:fill="FFFFFF"/>
          <w:lang w:val="en-US" w:eastAsia="zh-CN"/>
        </w:rPr>
        <w:t>。</w:t>
      </w:r>
    </w:p>
    <w:p w14:paraId="2467D949">
      <w:pPr>
        <w:spacing w:line="360" w:lineRule="auto"/>
        <w:rPr>
          <w:rFonts w:hint="default" w:ascii="Times New Roman" w:hAnsi="Times New Roman" w:eastAsia="仿宋_GB2312" w:cs="Times New Roman"/>
          <w:color w:val="auto"/>
          <w:kern w:val="2"/>
          <w:szCs w:val="22"/>
          <w:lang w:val="en-US" w:eastAsia="zh-CN" w:bidi="ar-SA"/>
        </w:rPr>
      </w:pPr>
      <w:r>
        <w:rPr>
          <w:rFonts w:hint="default" w:ascii="Times New Roman" w:hAnsi="Times New Roman" w:eastAsia="仿宋_GB2312" w:cs="Times New Roman"/>
          <w:b/>
          <w:bCs/>
          <w:color w:val="auto"/>
          <w:kern w:val="2"/>
          <w:szCs w:val="22"/>
          <w:lang w:val="en-US" w:eastAsia="zh-CN" w:bidi="ar-SA"/>
        </w:rPr>
        <w:t>实践证明，</w:t>
      </w:r>
      <w:r>
        <w:rPr>
          <w:rFonts w:hint="default" w:ascii="Times New Roman" w:hAnsi="Times New Roman" w:eastAsia="仿宋_GB2312" w:cs="Times New Roman"/>
          <w:color w:val="auto"/>
          <w:kern w:val="2"/>
          <w:szCs w:val="32"/>
          <w:shd w:val="clear" w:fill="FFFFFF"/>
          <w:lang w:val="en-US" w:eastAsia="zh-CN" w:bidi="ar-SA"/>
        </w:rPr>
        <w:t>决胜全面建成小康社会取得决定性成就，总体完成“十三五”规划各项目标任务，这是以习近平同志为核心的党中央总揽全局的结果，是全旗各族人民群众始终牢记习近平总书记殷切嘱托，发扬“蒙古马精神”努力奋斗的结果。</w:t>
      </w:r>
      <w:r>
        <w:rPr>
          <w:rFonts w:hint="default" w:ascii="Times New Roman" w:hAnsi="Times New Roman" w:eastAsia="仿宋_GB2312" w:cs="Times New Roman"/>
          <w:b/>
          <w:bCs/>
          <w:color w:val="auto"/>
          <w:kern w:val="2"/>
          <w:szCs w:val="22"/>
          <w:lang w:val="en-US" w:eastAsia="zh-CN" w:bidi="ar-SA"/>
        </w:rPr>
        <w:t>实践证明，</w:t>
      </w:r>
      <w:r>
        <w:rPr>
          <w:rFonts w:hint="default" w:ascii="Times New Roman" w:hAnsi="Times New Roman" w:eastAsia="仿宋_GB2312" w:cs="Times New Roman"/>
          <w:color w:val="auto"/>
          <w:kern w:val="2"/>
          <w:szCs w:val="32"/>
          <w:shd w:val="clear" w:fill="FFFFFF"/>
          <w:lang w:val="en-US" w:eastAsia="zh-CN" w:bidi="ar-SA"/>
        </w:rPr>
        <w:t>有习近平同志作为党中央的核心、全党的核心，领航掌舵，我们就一定能够战胜艰难险阻，就一定能够在新时代把土右旗现代化建设更加有力地推向前进。</w:t>
      </w:r>
    </w:p>
    <w:p w14:paraId="31344948">
      <w:pPr>
        <w:pStyle w:val="5"/>
        <w:keepNext/>
        <w:keepLines/>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楷体" w:cs="Times New Roman"/>
          <w:b w:val="0"/>
          <w:bCs w:val="0"/>
          <w:color w:val="auto"/>
          <w:lang w:val="en-US" w:eastAsia="zh-CN"/>
        </w:rPr>
      </w:pPr>
      <w:bookmarkStart w:id="44" w:name="_Toc20827"/>
      <w:bookmarkStart w:id="45" w:name="_Toc15039"/>
      <w:bookmarkStart w:id="46" w:name="_Toc28316"/>
      <w:bookmarkStart w:id="47" w:name="_Toc3500"/>
      <w:bookmarkStart w:id="48" w:name="_Toc11762"/>
      <w:bookmarkStart w:id="49" w:name="_Toc5964"/>
      <w:bookmarkStart w:id="50" w:name="_Toc17212"/>
      <w:bookmarkStart w:id="51" w:name="_Toc15031"/>
      <w:bookmarkStart w:id="52" w:name="_Toc18314"/>
      <w:bookmarkStart w:id="53" w:name="_Toc15350"/>
      <w:bookmarkStart w:id="54" w:name="_Toc22202"/>
      <w:bookmarkStart w:id="55" w:name="_Toc2885"/>
      <w:bookmarkStart w:id="56" w:name="_Toc1025"/>
      <w:bookmarkStart w:id="57" w:name="_Toc18352"/>
      <w:r>
        <w:rPr>
          <w:rFonts w:hint="default" w:ascii="Times New Roman" w:hAnsi="Times New Roman" w:eastAsia="楷体" w:cs="Times New Roman"/>
          <w:b w:val="0"/>
          <w:bCs w:val="0"/>
          <w:color w:val="auto"/>
          <w:lang w:val="en-US" w:eastAsia="zh-CN"/>
        </w:rPr>
        <w:t>第二节 存在问题</w:t>
      </w:r>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2A058DE2">
      <w:pPr>
        <w:ind w:firstLine="643"/>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b/>
          <w:bCs/>
          <w:color w:val="auto"/>
          <w:kern w:val="2"/>
          <w:sz w:val="32"/>
          <w:szCs w:val="32"/>
          <w:highlight w:val="none"/>
          <w:lang w:val="en-US" w:eastAsia="zh-CN" w:bidi="ar"/>
        </w:rPr>
        <w:t>——综合经济实力亟需提升。</w:t>
      </w:r>
      <w:r>
        <w:rPr>
          <w:rFonts w:hint="default" w:ascii="Times New Roman" w:hAnsi="Times New Roman" w:eastAsia="仿宋_GB2312" w:cs="Times New Roman"/>
          <w:b w:val="0"/>
          <w:bCs w:val="0"/>
          <w:color w:val="auto"/>
          <w:kern w:val="2"/>
          <w:sz w:val="32"/>
          <w:szCs w:val="32"/>
          <w:highlight w:val="none"/>
          <w:lang w:val="en-US" w:eastAsia="zh-CN" w:bidi="ar"/>
        </w:rPr>
        <w:t>经济总量占包头市比重不高。</w:t>
      </w:r>
      <w:r>
        <w:rPr>
          <w:rFonts w:hint="default" w:ascii="Times New Roman" w:hAnsi="Times New Roman" w:eastAsia="仿宋_GB2312" w:cs="Times New Roman"/>
          <w:color w:val="auto"/>
          <w:szCs w:val="32"/>
          <w:highlight w:val="none"/>
          <w:lang w:bidi="ar"/>
        </w:rPr>
        <w:t>重大税源支撑不足，</w:t>
      </w:r>
      <w:r>
        <w:rPr>
          <w:rFonts w:hint="default" w:ascii="Times New Roman" w:hAnsi="Times New Roman" w:eastAsia="仿宋_GB2312" w:cs="Times New Roman"/>
          <w:b w:val="0"/>
          <w:bCs w:val="0"/>
          <w:color w:val="auto"/>
          <w:kern w:val="2"/>
          <w:sz w:val="32"/>
          <w:szCs w:val="32"/>
          <w:highlight w:val="none"/>
          <w:lang w:val="en-US" w:eastAsia="zh-CN" w:bidi="ar"/>
        </w:rPr>
        <w:t>财政收入增速逐年放缓，</w:t>
      </w:r>
      <w:r>
        <w:rPr>
          <w:rFonts w:hint="default" w:ascii="Times New Roman" w:hAnsi="Times New Roman" w:eastAsia="仿宋_GB2312" w:cs="Times New Roman"/>
          <w:color w:val="auto"/>
          <w:szCs w:val="32"/>
          <w:highlight w:val="none"/>
          <w:lang w:bidi="ar"/>
        </w:rPr>
        <w:t>收支矛盾</w:t>
      </w:r>
      <w:r>
        <w:rPr>
          <w:rFonts w:hint="default" w:ascii="Times New Roman" w:hAnsi="Times New Roman" w:eastAsia="仿宋_GB2312" w:cs="Times New Roman"/>
          <w:color w:val="auto"/>
          <w:szCs w:val="32"/>
          <w:highlight w:val="none"/>
          <w:lang w:val="en-US" w:eastAsia="zh-CN" w:bidi="ar"/>
        </w:rPr>
        <w:t>依然十分</w:t>
      </w:r>
      <w:r>
        <w:rPr>
          <w:rFonts w:hint="default" w:ascii="Times New Roman" w:hAnsi="Times New Roman" w:eastAsia="仿宋_GB2312" w:cs="Times New Roman"/>
          <w:color w:val="auto"/>
          <w:szCs w:val="32"/>
          <w:highlight w:val="none"/>
          <w:lang w:bidi="ar"/>
        </w:rPr>
        <w:t>突出</w:t>
      </w:r>
      <w:r>
        <w:rPr>
          <w:rFonts w:hint="default" w:ascii="Times New Roman" w:hAnsi="Times New Roman" w:eastAsia="仿宋_GB2312" w:cs="Times New Roman"/>
          <w:color w:val="auto"/>
          <w:szCs w:val="32"/>
          <w:highlight w:val="none"/>
          <w:lang w:eastAsia="zh-CN" w:bidi="ar"/>
        </w:rPr>
        <w:t>。</w:t>
      </w:r>
      <w:r>
        <w:rPr>
          <w:rFonts w:hint="default" w:ascii="Times New Roman" w:hAnsi="Times New Roman" w:eastAsia="仿宋_GB2312" w:cs="Times New Roman"/>
          <w:b w:val="0"/>
          <w:bCs w:val="0"/>
          <w:color w:val="auto"/>
          <w:kern w:val="2"/>
          <w:sz w:val="32"/>
          <w:szCs w:val="32"/>
          <w:highlight w:val="none"/>
          <w:lang w:val="en-US" w:eastAsia="zh-CN" w:bidi="ar"/>
        </w:rPr>
        <w:t>基础设施还有短板，电力外送通道还不顺畅，水利基础设施依然薄弱，新型基础设施建设需要全面加力。</w:t>
      </w:r>
    </w:p>
    <w:p w14:paraId="006060FE">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仿宋_GB2312" w:cs="Times New Roman"/>
          <w:color w:val="auto"/>
          <w:szCs w:val="32"/>
          <w:highlight w:val="none"/>
          <w:lang w:val="en-US" w:eastAsia="zh-CN" w:bidi="ar"/>
        </w:rPr>
      </w:pPr>
      <w:r>
        <w:rPr>
          <w:rFonts w:hint="default" w:ascii="Times New Roman" w:hAnsi="Times New Roman" w:eastAsia="仿宋_GB2312" w:cs="Times New Roman"/>
          <w:b/>
          <w:bCs/>
          <w:color w:val="auto"/>
          <w:kern w:val="2"/>
          <w:sz w:val="32"/>
          <w:szCs w:val="32"/>
          <w:highlight w:val="none"/>
          <w:lang w:val="en-US" w:eastAsia="zh-CN" w:bidi="ar"/>
        </w:rPr>
        <w:t>——三次产业结构亟需优化。</w:t>
      </w:r>
      <w:r>
        <w:rPr>
          <w:rFonts w:hint="default" w:ascii="Times New Roman" w:hAnsi="Times New Roman" w:eastAsia="仿宋_GB2312" w:cs="Times New Roman"/>
          <w:color w:val="auto"/>
          <w:szCs w:val="32"/>
          <w:highlight w:val="none"/>
          <w:lang w:val="en-US" w:eastAsia="zh-CN" w:bidi="ar"/>
        </w:rPr>
        <w:t>农牧业产业化、标准化、品牌化、绿色化水平偏低，供给</w:t>
      </w:r>
      <w:r>
        <w:rPr>
          <w:rFonts w:hint="default" w:ascii="Times New Roman" w:hAnsi="Times New Roman" w:eastAsia="仿宋_GB2312" w:cs="Times New Roman"/>
          <w:color w:val="auto"/>
          <w:sz w:val="32"/>
          <w:szCs w:val="22"/>
          <w:highlight w:val="none"/>
          <w:lang w:val="en-US" w:eastAsia="zh-CN" w:bidi="ar"/>
        </w:rPr>
        <w:t>结构不优、综合效益不高、产业链条不长、与二三产业融合程度不深</w:t>
      </w:r>
      <w:r>
        <w:rPr>
          <w:rFonts w:hint="default" w:ascii="Times New Roman" w:hAnsi="Times New Roman" w:eastAsia="仿宋_GB2312" w:cs="Times New Roman"/>
          <w:color w:val="auto"/>
          <w:szCs w:val="32"/>
          <w:highlight w:val="none"/>
          <w:lang w:val="en-US" w:eastAsia="zh-CN" w:bidi="ar"/>
        </w:rPr>
        <w:t>。</w:t>
      </w:r>
      <w:r>
        <w:rPr>
          <w:rFonts w:hint="default" w:ascii="Times New Roman" w:hAnsi="Times New Roman" w:eastAsia="仿宋_GB2312" w:cs="Times New Roman"/>
          <w:b w:val="0"/>
          <w:bCs w:val="0"/>
          <w:color w:val="auto"/>
          <w:kern w:val="2"/>
          <w:sz w:val="32"/>
          <w:szCs w:val="32"/>
          <w:highlight w:val="none"/>
          <w:lang w:val="en-US" w:eastAsia="zh-CN" w:bidi="ar"/>
        </w:rPr>
        <w:t>工业产值占比下降偏快，传统化、资源化、低端化特征较为突出。服务业占比虽高，但</w:t>
      </w:r>
      <w:r>
        <w:rPr>
          <w:rFonts w:hint="default" w:ascii="Times New Roman" w:hAnsi="Times New Roman" w:eastAsia="仿宋_GB2312" w:cs="Times New Roman"/>
          <w:color w:val="auto"/>
          <w:szCs w:val="32"/>
          <w:highlight w:val="none"/>
          <w:lang w:bidi="ar"/>
        </w:rPr>
        <w:t>低端服务多、高端服务少，传统业态多、新兴业态少，分散发展多、集聚发展少，个体经营多、</w:t>
      </w:r>
      <w:r>
        <w:rPr>
          <w:rFonts w:hint="default" w:ascii="Times New Roman" w:hAnsi="Times New Roman" w:eastAsia="仿宋_GB2312" w:cs="Times New Roman"/>
          <w:color w:val="auto"/>
          <w:szCs w:val="32"/>
          <w:highlight w:val="none"/>
          <w:lang w:val="en-US" w:eastAsia="zh-CN" w:bidi="ar"/>
        </w:rPr>
        <w:t>规模经营</w:t>
      </w:r>
      <w:r>
        <w:rPr>
          <w:rFonts w:hint="default" w:ascii="Times New Roman" w:hAnsi="Times New Roman" w:eastAsia="仿宋_GB2312" w:cs="Times New Roman"/>
          <w:color w:val="auto"/>
          <w:szCs w:val="32"/>
          <w:highlight w:val="none"/>
          <w:lang w:bidi="ar"/>
        </w:rPr>
        <w:t>少</w:t>
      </w:r>
      <w:r>
        <w:rPr>
          <w:rFonts w:hint="default" w:ascii="Times New Roman" w:hAnsi="Times New Roman" w:eastAsia="仿宋_GB2312" w:cs="Times New Roman"/>
          <w:color w:val="auto"/>
          <w:szCs w:val="32"/>
          <w:highlight w:val="none"/>
          <w:lang w:val="en-US" w:eastAsia="zh-CN" w:bidi="ar"/>
        </w:rPr>
        <w:t>的现象明显</w:t>
      </w:r>
      <w:r>
        <w:rPr>
          <w:rFonts w:hint="default" w:ascii="Times New Roman" w:hAnsi="Times New Roman" w:eastAsia="仿宋_GB2312" w:cs="Times New Roman"/>
          <w:color w:val="auto"/>
          <w:szCs w:val="32"/>
          <w:highlight w:val="none"/>
          <w:lang w:bidi="ar"/>
        </w:rPr>
        <w:t>。</w:t>
      </w:r>
    </w:p>
    <w:p w14:paraId="096A240B">
      <w:pPr>
        <w:ind w:firstLine="643"/>
        <w:rPr>
          <w:rFonts w:hint="default" w:ascii="Times New Roman" w:hAnsi="Times New Roman" w:eastAsia="仿宋_GB2312" w:cs="Times New Roman"/>
          <w:b w:val="0"/>
          <w:bCs w:val="0"/>
          <w:color w:val="auto"/>
          <w:kern w:val="2"/>
          <w:sz w:val="32"/>
          <w:szCs w:val="32"/>
          <w:highlight w:val="none"/>
          <w:lang w:val="en-US" w:eastAsia="zh-CN" w:bidi="ar"/>
        </w:rPr>
      </w:pPr>
      <w:r>
        <w:rPr>
          <w:rFonts w:hint="default" w:ascii="Times New Roman" w:hAnsi="Times New Roman" w:eastAsia="仿宋_GB2312" w:cs="Times New Roman"/>
          <w:b/>
          <w:bCs/>
          <w:color w:val="auto"/>
          <w:kern w:val="2"/>
          <w:sz w:val="32"/>
          <w:szCs w:val="32"/>
          <w:highlight w:val="none"/>
          <w:lang w:val="en-US" w:eastAsia="zh-CN" w:bidi="ar"/>
        </w:rPr>
        <w:t>——发展动力活力亟需增强。</w:t>
      </w:r>
      <w:r>
        <w:rPr>
          <w:rFonts w:hint="default" w:ascii="Times New Roman" w:hAnsi="Times New Roman" w:eastAsia="仿宋_GB2312" w:cs="Times New Roman"/>
          <w:b w:val="0"/>
          <w:bCs w:val="0"/>
          <w:color w:val="auto"/>
          <w:kern w:val="2"/>
          <w:sz w:val="32"/>
          <w:szCs w:val="32"/>
          <w:highlight w:val="none"/>
          <w:lang w:val="en-US" w:eastAsia="zh-CN" w:bidi="ar"/>
        </w:rPr>
        <w:t>消费潜力没有充分挖掘，项目建设多元化投入机制尚未形成。人口增长趋缓和外流现象并存，老龄化和劳动力供给不足矛盾突出。企业创新动力不足，高端人才短缺现象严重，高新技术企业数量偏少。改革红利有待全面释放，</w:t>
      </w:r>
      <w:r>
        <w:rPr>
          <w:rFonts w:hint="default" w:ascii="Times New Roman" w:hAnsi="Times New Roman" w:eastAsia="仿宋_GB2312" w:cs="Times New Roman"/>
          <w:b w:val="0"/>
          <w:bCs w:val="0"/>
          <w:color w:val="auto"/>
          <w:kern w:val="2"/>
          <w:sz w:val="32"/>
          <w:szCs w:val="22"/>
          <w:highlight w:val="none"/>
          <w:lang w:val="en-US" w:eastAsia="zh-CN" w:bidi="ar"/>
        </w:rPr>
        <w:t>法治政府、诚信政府建设和营商环境优化还存在一些短板弱项。良好的区位、资源、生态优势尚未全面转化为发展优势，</w:t>
      </w:r>
      <w:r>
        <w:rPr>
          <w:rFonts w:hint="default" w:ascii="Times New Roman" w:hAnsi="Times New Roman" w:eastAsia="仿宋_GB2312" w:cs="Times New Roman"/>
          <w:b w:val="0"/>
          <w:bCs w:val="0"/>
          <w:color w:val="auto"/>
          <w:kern w:val="2"/>
          <w:sz w:val="32"/>
          <w:szCs w:val="32"/>
          <w:highlight w:val="none"/>
          <w:lang w:val="en-US" w:eastAsia="zh-CN" w:bidi="ar"/>
        </w:rPr>
        <w:t>开放平台建设</w:t>
      </w:r>
      <w:r>
        <w:rPr>
          <w:rFonts w:hint="eastAsia" w:ascii="Times New Roman" w:hAnsi="Times New Roman" w:eastAsia="仿宋_GB2312" w:cs="Times New Roman"/>
          <w:b w:val="0"/>
          <w:bCs w:val="0"/>
          <w:color w:val="auto"/>
          <w:kern w:val="2"/>
          <w:sz w:val="32"/>
          <w:szCs w:val="32"/>
          <w:highlight w:val="none"/>
          <w:lang w:val="en-US" w:eastAsia="zh-CN" w:bidi="ar"/>
        </w:rPr>
        <w:t>需要</w:t>
      </w:r>
      <w:r>
        <w:rPr>
          <w:rFonts w:hint="default" w:ascii="Times New Roman" w:hAnsi="Times New Roman" w:eastAsia="仿宋_GB2312" w:cs="Times New Roman"/>
          <w:b w:val="0"/>
          <w:bCs w:val="0"/>
          <w:color w:val="auto"/>
          <w:kern w:val="2"/>
          <w:sz w:val="32"/>
          <w:szCs w:val="32"/>
          <w:highlight w:val="none"/>
          <w:lang w:val="en-US" w:eastAsia="zh-CN" w:bidi="ar"/>
        </w:rPr>
        <w:t>进一步加强。</w:t>
      </w:r>
    </w:p>
    <w:p w14:paraId="7FCA7F32">
      <w:pPr>
        <w:ind w:firstLine="643"/>
        <w:rPr>
          <w:rFonts w:hint="default" w:ascii="Times New Roman" w:hAnsi="Times New Roman" w:eastAsia="仿宋_GB2312" w:cs="Times New Roman"/>
          <w:color w:val="auto"/>
          <w:szCs w:val="32"/>
          <w:highlight w:val="none"/>
          <w:lang w:val="en-US" w:eastAsia="zh-CN" w:bidi="ar"/>
        </w:rPr>
      </w:pPr>
      <w:r>
        <w:rPr>
          <w:rFonts w:hint="default" w:ascii="Times New Roman" w:hAnsi="Times New Roman" w:eastAsia="仿宋_GB2312" w:cs="Times New Roman"/>
          <w:b/>
          <w:bCs/>
          <w:color w:val="auto"/>
          <w:szCs w:val="32"/>
          <w:highlight w:val="none"/>
          <w:lang w:val="en-US" w:eastAsia="zh-CN" w:bidi="ar"/>
        </w:rPr>
        <w:t>——协调发展水平亟需提高。</w:t>
      </w:r>
      <w:r>
        <w:rPr>
          <w:rFonts w:hint="default" w:ascii="Times New Roman" w:hAnsi="Times New Roman" w:eastAsia="仿宋_GB2312" w:cs="Times New Roman"/>
          <w:b w:val="0"/>
          <w:bCs w:val="0"/>
          <w:color w:val="auto"/>
          <w:szCs w:val="32"/>
          <w:highlight w:val="none"/>
          <w:lang w:val="en-US" w:eastAsia="zh-CN" w:bidi="ar"/>
        </w:rPr>
        <w:t>发展和保护矛盾依然突出，绿色发展任重道远。城乡发展差距依然较大。主城区实力偏弱、镇域经济发展不足，要素集聚和辐射带动能力较低。乡村产业发展不充分。就业、教育、卫生医疗、社会保障等领域欠账问题依然较为明显。</w:t>
      </w:r>
    </w:p>
    <w:p w14:paraId="07F5836A">
      <w:pPr>
        <w:pStyle w:val="5"/>
        <w:keepNext/>
        <w:keepLines/>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楷体" w:cs="Times New Roman"/>
          <w:b w:val="0"/>
          <w:bCs w:val="0"/>
          <w:color w:val="auto"/>
          <w:lang w:val="en-US" w:eastAsia="zh-CN"/>
        </w:rPr>
      </w:pPr>
      <w:bookmarkStart w:id="58" w:name="_Toc18880"/>
      <w:bookmarkStart w:id="59" w:name="_Toc23446"/>
      <w:bookmarkStart w:id="60" w:name="_Toc29626"/>
      <w:bookmarkStart w:id="61" w:name="_Toc4740"/>
      <w:bookmarkStart w:id="62" w:name="_Toc1904"/>
      <w:bookmarkStart w:id="63" w:name="_Toc30223"/>
      <w:bookmarkStart w:id="64" w:name="_Toc2086"/>
      <w:bookmarkStart w:id="65" w:name="_Toc23621"/>
      <w:bookmarkStart w:id="66" w:name="_Toc27515"/>
      <w:bookmarkStart w:id="67" w:name="_Toc2579"/>
      <w:bookmarkStart w:id="68" w:name="_Toc8789"/>
      <w:bookmarkStart w:id="69" w:name="_Toc12122"/>
      <w:bookmarkStart w:id="70" w:name="_Toc4892"/>
      <w:bookmarkStart w:id="71" w:name="_Toc27355"/>
      <w:r>
        <w:rPr>
          <w:rFonts w:hint="default" w:ascii="Times New Roman" w:hAnsi="Times New Roman" w:eastAsia="楷体" w:cs="Times New Roman"/>
          <w:b w:val="0"/>
          <w:bCs w:val="0"/>
          <w:color w:val="auto"/>
          <w:lang w:val="en-US" w:eastAsia="zh-CN"/>
        </w:rPr>
        <w:t xml:space="preserve">第三节 </w:t>
      </w:r>
      <w:bookmarkEnd w:id="58"/>
      <w:bookmarkEnd w:id="59"/>
      <w:bookmarkEnd w:id="60"/>
      <w:bookmarkEnd w:id="61"/>
      <w:bookmarkEnd w:id="62"/>
      <w:bookmarkEnd w:id="63"/>
      <w:bookmarkEnd w:id="64"/>
      <w:bookmarkEnd w:id="65"/>
      <w:bookmarkEnd w:id="66"/>
      <w:bookmarkEnd w:id="67"/>
      <w:bookmarkEnd w:id="68"/>
      <w:bookmarkEnd w:id="69"/>
      <w:r>
        <w:rPr>
          <w:rFonts w:hint="default" w:ascii="Times New Roman" w:hAnsi="Times New Roman" w:eastAsia="楷体" w:cs="Times New Roman"/>
          <w:b w:val="0"/>
          <w:bCs w:val="0"/>
          <w:color w:val="auto"/>
          <w:lang w:val="en-US" w:eastAsia="zh-CN"/>
        </w:rPr>
        <w:t>机遇挑战</w:t>
      </w:r>
      <w:bookmarkEnd w:id="70"/>
      <w:bookmarkEnd w:id="71"/>
    </w:p>
    <w:p w14:paraId="6A91120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世界百年未有之大变局正在加速演进，我国已转向高质量发展阶段，自治区、包头市正在奋力开创发展新局面，</w:t>
      </w:r>
      <w:r>
        <w:rPr>
          <w:rFonts w:hint="default" w:ascii="Times New Roman" w:hAnsi="Times New Roman" w:eastAsia="仿宋_GB2312" w:cs="Times New Roman"/>
          <w:i w:val="0"/>
          <w:caps w:val="0"/>
          <w:color w:val="auto"/>
          <w:spacing w:val="0"/>
          <w:sz w:val="32"/>
          <w:szCs w:val="32"/>
          <w:shd w:val="clear" w:fill="FFFFFF"/>
        </w:rPr>
        <w:t>我</w:t>
      </w:r>
      <w:r>
        <w:rPr>
          <w:rFonts w:hint="default" w:ascii="Times New Roman" w:hAnsi="Times New Roman" w:eastAsia="仿宋_GB2312" w:cs="Times New Roman"/>
          <w:i w:val="0"/>
          <w:caps w:val="0"/>
          <w:color w:val="auto"/>
          <w:spacing w:val="0"/>
          <w:sz w:val="32"/>
          <w:szCs w:val="32"/>
          <w:shd w:val="clear" w:fill="FFFFFF"/>
          <w:lang w:val="en-US" w:eastAsia="zh-CN"/>
        </w:rPr>
        <w:t>旗</w:t>
      </w:r>
      <w:r>
        <w:rPr>
          <w:rFonts w:hint="default" w:ascii="Times New Roman" w:hAnsi="Times New Roman" w:eastAsia="仿宋_GB2312" w:cs="Times New Roman"/>
          <w:i w:val="0"/>
          <w:caps w:val="0"/>
          <w:color w:val="auto"/>
          <w:spacing w:val="0"/>
          <w:sz w:val="32"/>
          <w:szCs w:val="32"/>
          <w:shd w:val="clear" w:fill="FFFFFF"/>
        </w:rPr>
        <w:t>发展仍然处于重要战略机遇期，继续发展具有多方面优势和条件</w:t>
      </w:r>
      <w:r>
        <w:rPr>
          <w:rFonts w:hint="default" w:ascii="Times New Roman" w:hAnsi="Times New Roman" w:eastAsia="仿宋_GB2312" w:cs="Times New Roman"/>
          <w:i w:val="0"/>
          <w:caps w:val="0"/>
          <w:color w:val="auto"/>
          <w:spacing w:val="0"/>
          <w:sz w:val="32"/>
          <w:szCs w:val="32"/>
          <w:shd w:val="clear" w:fill="FFFFFF"/>
          <w:lang w:eastAsia="zh-CN"/>
        </w:rPr>
        <w:t>，</w:t>
      </w:r>
      <w:r>
        <w:rPr>
          <w:rFonts w:hint="default" w:ascii="Times New Roman" w:hAnsi="Times New Roman" w:eastAsia="仿宋_GB2312" w:cs="Times New Roman"/>
          <w:i w:val="0"/>
          <w:caps w:val="0"/>
          <w:color w:val="auto"/>
          <w:spacing w:val="0"/>
          <w:sz w:val="32"/>
          <w:szCs w:val="32"/>
          <w:shd w:val="clear" w:fill="FFFFFF"/>
        </w:rPr>
        <w:t>到了由</w:t>
      </w:r>
      <w:r>
        <w:rPr>
          <w:rFonts w:hint="default" w:ascii="Times New Roman" w:hAnsi="Times New Roman" w:eastAsia="仿宋_GB2312" w:cs="Times New Roman"/>
          <w:i w:val="0"/>
          <w:caps w:val="0"/>
          <w:color w:val="auto"/>
          <w:spacing w:val="0"/>
          <w:sz w:val="32"/>
          <w:szCs w:val="32"/>
          <w:shd w:val="clear" w:fill="FFFFFF"/>
          <w:lang w:val="en-US" w:eastAsia="zh-CN"/>
        </w:rPr>
        <w:t>弱</w:t>
      </w:r>
      <w:r>
        <w:rPr>
          <w:rFonts w:hint="default" w:ascii="Times New Roman" w:hAnsi="Times New Roman" w:eastAsia="仿宋_GB2312" w:cs="Times New Roman"/>
          <w:i w:val="0"/>
          <w:caps w:val="0"/>
          <w:color w:val="auto"/>
          <w:spacing w:val="0"/>
          <w:sz w:val="32"/>
          <w:szCs w:val="32"/>
          <w:shd w:val="clear" w:fill="FFFFFF"/>
        </w:rPr>
        <w:t>到强、实现</w:t>
      </w:r>
      <w:r>
        <w:rPr>
          <w:rFonts w:hint="default" w:ascii="Times New Roman" w:hAnsi="Times New Roman" w:eastAsia="仿宋_GB2312" w:cs="Times New Roman"/>
          <w:i w:val="0"/>
          <w:caps w:val="0"/>
          <w:color w:val="auto"/>
          <w:spacing w:val="0"/>
          <w:sz w:val="32"/>
          <w:szCs w:val="32"/>
          <w:shd w:val="clear" w:fill="FFFFFF"/>
          <w:lang w:val="en-US" w:eastAsia="zh-CN"/>
        </w:rPr>
        <w:t>更好</w:t>
      </w:r>
      <w:r>
        <w:rPr>
          <w:rFonts w:hint="default" w:ascii="Times New Roman" w:hAnsi="Times New Roman" w:eastAsia="仿宋_GB2312" w:cs="Times New Roman"/>
          <w:i w:val="0"/>
          <w:caps w:val="0"/>
          <w:color w:val="auto"/>
          <w:spacing w:val="0"/>
          <w:sz w:val="32"/>
          <w:szCs w:val="32"/>
          <w:shd w:val="clear" w:fill="FFFFFF"/>
        </w:rPr>
        <w:t>发展的重要关口，到了可以大有作为、为全</w:t>
      </w:r>
      <w:r>
        <w:rPr>
          <w:rFonts w:hint="default" w:ascii="Times New Roman" w:hAnsi="Times New Roman" w:eastAsia="仿宋_GB2312" w:cs="Times New Roman"/>
          <w:i w:val="0"/>
          <w:caps w:val="0"/>
          <w:color w:val="auto"/>
          <w:spacing w:val="0"/>
          <w:sz w:val="32"/>
          <w:szCs w:val="32"/>
          <w:shd w:val="clear" w:fill="FFFFFF"/>
          <w:lang w:val="en-US" w:eastAsia="zh-CN"/>
        </w:rPr>
        <w:t>市乃至全区发展</w:t>
      </w:r>
      <w:r>
        <w:rPr>
          <w:rFonts w:hint="default" w:ascii="Times New Roman" w:hAnsi="Times New Roman" w:eastAsia="仿宋_GB2312" w:cs="Times New Roman"/>
          <w:i w:val="0"/>
          <w:caps w:val="0"/>
          <w:color w:val="auto"/>
          <w:spacing w:val="0"/>
          <w:sz w:val="32"/>
          <w:szCs w:val="32"/>
          <w:shd w:val="clear" w:fill="FFFFFF"/>
        </w:rPr>
        <w:t>作出更大贡献的重要时期</w:t>
      </w:r>
      <w:r>
        <w:rPr>
          <w:rFonts w:hint="default" w:ascii="Times New Roman" w:hAnsi="Times New Roman" w:eastAsia="仿宋_GB2312" w:cs="Times New Roman"/>
          <w:color w:val="auto"/>
        </w:rPr>
        <w:t>。</w:t>
      </w:r>
      <w:r>
        <w:rPr>
          <w:rFonts w:hint="default" w:ascii="Times New Roman" w:hAnsi="Times New Roman" w:eastAsia="仿宋_GB2312" w:cs="Times New Roman"/>
          <w:b/>
          <w:bCs w:val="0"/>
          <w:color w:val="auto"/>
          <w:sz w:val="32"/>
          <w:szCs w:val="32"/>
          <w:lang w:val="en-US" w:eastAsia="zh-CN"/>
        </w:rPr>
        <w:t>从机遇看</w:t>
      </w:r>
      <w:r>
        <w:rPr>
          <w:rFonts w:hint="default" w:ascii="Times New Roman" w:hAnsi="Times New Roman" w:eastAsia="仿宋_GB2312" w:cs="Times New Roman"/>
          <w:bCs/>
          <w:color w:val="auto"/>
          <w:sz w:val="32"/>
          <w:szCs w:val="32"/>
          <w:lang w:val="en-US" w:eastAsia="zh-CN"/>
        </w:rPr>
        <w:t>，和平与发展仍然是时代主题，人类命运共同体理念深入人心，我国发展稳中向好、长期向好基本趋势没有发生改变，</w:t>
      </w:r>
      <w:r>
        <w:rPr>
          <w:rFonts w:hint="default" w:ascii="Times New Roman" w:hAnsi="Times New Roman" w:eastAsia="仿宋_GB2312" w:cs="Times New Roman"/>
          <w:color w:val="auto"/>
          <w:sz w:val="32"/>
          <w:szCs w:val="32"/>
          <w:lang w:val="en-US" w:eastAsia="zh-CN"/>
        </w:rPr>
        <w:t>我旗发展的支撑基础坚实有力。随着新一轮西部大开发、推动黄河流域生态保护和高质量发展、加快呼包鄂榆城市群建设等重大战略的深入实施，我旗拥有多重叠加的发展机遇。新发展格局加快构建，自治区、包头市新发展战略思路和举措的确立，为我旗推动区位、生态、资源等比较优势转化为发展优势创造了巨大空间，土右旗有信心有能力有条件在新发展阶段实现更大作为。</w:t>
      </w:r>
      <w:r>
        <w:rPr>
          <w:rFonts w:hint="default" w:ascii="Times New Roman" w:hAnsi="Times New Roman" w:eastAsia="仿宋_GB2312" w:cs="Times New Roman"/>
          <w:color w:val="auto"/>
          <w:szCs w:val="32"/>
          <w:lang w:val="en-US" w:eastAsia="zh-CN"/>
        </w:rPr>
        <w:t>特别是，</w:t>
      </w:r>
      <w:r>
        <w:rPr>
          <w:rFonts w:hint="default" w:ascii="Times New Roman" w:hAnsi="Times New Roman" w:eastAsia="仿宋_GB2312" w:cs="Times New Roman"/>
          <w:color w:val="auto"/>
          <w:sz w:val="32"/>
          <w:szCs w:val="32"/>
          <w:lang w:val="en-US" w:eastAsia="zh-CN"/>
        </w:rPr>
        <w:t>习近平总书记对我区重要讲话重要指示批示精神</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为我旗明确发展方向、推动高质量发展提供根本遵循和行动指南。</w:t>
      </w:r>
      <w:r>
        <w:rPr>
          <w:rFonts w:hint="default" w:ascii="Times New Roman" w:hAnsi="Times New Roman" w:eastAsia="仿宋_GB2312" w:cs="Times New Roman"/>
          <w:b/>
          <w:bCs w:val="0"/>
          <w:color w:val="auto"/>
          <w:sz w:val="32"/>
          <w:szCs w:val="32"/>
          <w:lang w:val="en-US" w:eastAsia="zh-CN"/>
        </w:rPr>
        <w:t>从挑战看，</w:t>
      </w:r>
      <w:r>
        <w:rPr>
          <w:rFonts w:hint="default" w:ascii="Times New Roman" w:hAnsi="Times New Roman" w:eastAsia="仿宋_GB2312" w:cs="Times New Roman"/>
          <w:color w:val="auto"/>
        </w:rPr>
        <w:t>全球产业链供应链</w:t>
      </w:r>
      <w:r>
        <w:rPr>
          <w:rFonts w:hint="default" w:ascii="Times New Roman" w:hAnsi="Times New Roman" w:eastAsia="仿宋_GB2312" w:cs="Times New Roman"/>
          <w:color w:val="auto"/>
          <w:lang w:val="en-US" w:eastAsia="zh-CN"/>
        </w:rPr>
        <w:t>受疫情影响</w:t>
      </w:r>
      <w:r>
        <w:rPr>
          <w:rFonts w:hint="default" w:ascii="Times New Roman" w:hAnsi="Times New Roman" w:eastAsia="仿宋_GB2312" w:cs="Times New Roman"/>
          <w:color w:val="auto"/>
        </w:rPr>
        <w:t>面临重大冲击，</w:t>
      </w:r>
      <w:r>
        <w:rPr>
          <w:rFonts w:hint="default" w:ascii="Times New Roman" w:hAnsi="Times New Roman" w:eastAsia="仿宋_GB2312" w:cs="Times New Roman"/>
          <w:color w:val="auto"/>
          <w:lang w:val="en-US" w:eastAsia="zh-CN"/>
        </w:rPr>
        <w:t>世界</w:t>
      </w:r>
      <w:r>
        <w:rPr>
          <w:rFonts w:hint="default" w:ascii="Times New Roman" w:hAnsi="Times New Roman" w:eastAsia="仿宋_GB2312" w:cs="Times New Roman"/>
          <w:bCs/>
          <w:color w:val="auto"/>
          <w:sz w:val="32"/>
          <w:szCs w:val="32"/>
          <w:lang w:val="en-US" w:eastAsia="zh-CN"/>
        </w:rPr>
        <w:t>经济可能进入低迷期</w:t>
      </w:r>
      <w:r>
        <w:rPr>
          <w:rFonts w:hint="default" w:ascii="Times New Roman" w:hAnsi="Times New Roman" w:eastAsia="仿宋_GB2312" w:cs="Times New Roman"/>
          <w:bCs/>
          <w:color w:val="auto"/>
          <w:sz w:val="32"/>
          <w:szCs w:val="32"/>
        </w:rPr>
        <w:t>，对我</w:t>
      </w:r>
      <w:r>
        <w:rPr>
          <w:rFonts w:hint="default" w:ascii="Times New Roman" w:hAnsi="Times New Roman" w:eastAsia="仿宋_GB2312" w:cs="Times New Roman"/>
          <w:bCs/>
          <w:color w:val="auto"/>
          <w:sz w:val="32"/>
          <w:szCs w:val="32"/>
          <w:lang w:val="en-US" w:eastAsia="zh-CN"/>
        </w:rPr>
        <w:t>旗</w:t>
      </w:r>
      <w:r>
        <w:rPr>
          <w:rFonts w:hint="default" w:ascii="Times New Roman" w:hAnsi="Times New Roman" w:eastAsia="仿宋_GB2312" w:cs="Times New Roman"/>
          <w:bCs/>
          <w:color w:val="auto"/>
          <w:sz w:val="32"/>
          <w:szCs w:val="32"/>
        </w:rPr>
        <w:t>谋求发展外向型经济，提升经济外向度带来不利影响</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发达地区</w:t>
      </w:r>
      <w:r>
        <w:rPr>
          <w:rFonts w:hint="default" w:ascii="Times New Roman" w:hAnsi="Times New Roman" w:eastAsia="仿宋_GB2312" w:cs="Times New Roman"/>
          <w:bCs/>
          <w:color w:val="auto"/>
          <w:sz w:val="32"/>
          <w:szCs w:val="32"/>
          <w:lang w:val="en-US" w:eastAsia="zh-CN"/>
        </w:rPr>
        <w:t>经济</w:t>
      </w:r>
      <w:r>
        <w:rPr>
          <w:rFonts w:hint="default" w:ascii="Times New Roman" w:hAnsi="Times New Roman" w:eastAsia="仿宋_GB2312" w:cs="Times New Roman"/>
          <w:bCs/>
          <w:color w:val="auto"/>
          <w:sz w:val="32"/>
          <w:szCs w:val="32"/>
        </w:rPr>
        <w:t>增</w:t>
      </w:r>
      <w:r>
        <w:rPr>
          <w:rFonts w:hint="default" w:ascii="Times New Roman" w:hAnsi="Times New Roman" w:eastAsia="仿宋_GB2312" w:cs="Times New Roman"/>
          <w:bCs/>
          <w:color w:val="auto"/>
          <w:sz w:val="32"/>
          <w:szCs w:val="32"/>
          <w:lang w:val="en-US" w:eastAsia="zh-CN"/>
        </w:rPr>
        <w:t>速有</w:t>
      </w:r>
      <w:r>
        <w:rPr>
          <w:rFonts w:hint="default" w:ascii="Times New Roman" w:hAnsi="Times New Roman" w:eastAsia="仿宋_GB2312" w:cs="Times New Roman"/>
          <w:bCs/>
          <w:color w:val="auto"/>
          <w:sz w:val="32"/>
          <w:szCs w:val="32"/>
        </w:rPr>
        <w:t>所回落，</w:t>
      </w:r>
      <w:r>
        <w:rPr>
          <w:rFonts w:hint="default" w:ascii="Times New Roman" w:hAnsi="Times New Roman" w:eastAsia="仿宋_GB2312" w:cs="Times New Roman"/>
          <w:bCs/>
          <w:color w:val="auto"/>
          <w:sz w:val="32"/>
          <w:szCs w:val="32"/>
          <w:lang w:val="en-US" w:eastAsia="zh-CN"/>
        </w:rPr>
        <w:t>正</w:t>
      </w:r>
      <w:r>
        <w:rPr>
          <w:rFonts w:hint="default" w:ascii="Times New Roman" w:hAnsi="Times New Roman" w:eastAsia="仿宋_GB2312" w:cs="Times New Roman"/>
          <w:bCs/>
          <w:color w:val="auto"/>
          <w:sz w:val="32"/>
          <w:szCs w:val="32"/>
        </w:rPr>
        <w:t>逐步向</w:t>
      </w:r>
      <w:r>
        <w:rPr>
          <w:rFonts w:hint="default" w:ascii="Times New Roman" w:hAnsi="Times New Roman" w:eastAsia="仿宋_GB2312" w:cs="Times New Roman"/>
          <w:bCs/>
          <w:color w:val="auto"/>
          <w:sz w:val="32"/>
          <w:szCs w:val="32"/>
          <w:lang w:val="en-US" w:eastAsia="zh-CN"/>
        </w:rPr>
        <w:t>能源原材料为主的上游地区</w:t>
      </w:r>
      <w:r>
        <w:rPr>
          <w:rFonts w:hint="default" w:ascii="Times New Roman" w:hAnsi="Times New Roman" w:eastAsia="仿宋_GB2312" w:cs="Times New Roman"/>
          <w:bCs/>
          <w:color w:val="auto"/>
          <w:sz w:val="32"/>
          <w:szCs w:val="32"/>
        </w:rPr>
        <w:t>传导压力，</w:t>
      </w:r>
      <w:r>
        <w:rPr>
          <w:rFonts w:hint="default" w:ascii="Times New Roman" w:hAnsi="Times New Roman" w:eastAsia="仿宋_GB2312" w:cs="Times New Roman"/>
          <w:bCs/>
          <w:color w:val="auto"/>
          <w:sz w:val="32"/>
          <w:szCs w:val="32"/>
          <w:lang w:val="en-US" w:eastAsia="zh-CN"/>
        </w:rPr>
        <w:t>同时地区间围绕融入国内大循环的竞争也将日趋激烈，对我旗转方式、优结构、换动力</w:t>
      </w:r>
      <w:r>
        <w:rPr>
          <w:rFonts w:hint="default" w:ascii="Times New Roman" w:hAnsi="Times New Roman" w:eastAsia="仿宋_GB2312" w:cs="Times New Roman"/>
          <w:bCs/>
          <w:color w:val="auto"/>
          <w:sz w:val="32"/>
          <w:szCs w:val="32"/>
        </w:rPr>
        <w:t>提出更高要求</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color w:val="auto"/>
          <w:sz w:val="32"/>
          <w:szCs w:val="22"/>
          <w:highlight w:val="none"/>
          <w:lang w:val="en-US" w:eastAsia="zh-CN" w:bidi="ar"/>
        </w:rPr>
        <w:t>全旗工业发展仍以高耗能产业为主，生态环境建设历史欠账较多，随着国家节能减排、节水</w:t>
      </w:r>
      <w:r>
        <w:rPr>
          <w:rFonts w:hint="eastAsia" w:ascii="Times New Roman" w:hAnsi="Times New Roman" w:eastAsia="仿宋_GB2312" w:cs="Times New Roman"/>
          <w:color w:val="auto"/>
          <w:sz w:val="32"/>
          <w:szCs w:val="22"/>
          <w:highlight w:val="none"/>
          <w:lang w:val="en-US" w:eastAsia="zh-CN" w:bidi="ar"/>
        </w:rPr>
        <w:t>降耗</w:t>
      </w:r>
      <w:r>
        <w:rPr>
          <w:rFonts w:hint="default" w:ascii="Times New Roman" w:hAnsi="Times New Roman" w:eastAsia="仿宋_GB2312" w:cs="Times New Roman"/>
          <w:color w:val="auto"/>
          <w:sz w:val="32"/>
          <w:szCs w:val="22"/>
          <w:highlight w:val="none"/>
          <w:lang w:val="en-US" w:eastAsia="zh-CN" w:bidi="ar"/>
        </w:rPr>
        <w:t>要求更为严格，经济社会发展面临生态文明建设与资源环境约束</w:t>
      </w:r>
      <w:r>
        <w:rPr>
          <w:rFonts w:hint="default" w:ascii="Times New Roman" w:hAnsi="Times New Roman" w:eastAsia="仿宋_GB2312" w:cs="Times New Roman"/>
          <w:i w:val="0"/>
          <w:caps w:val="0"/>
          <w:color w:val="auto"/>
          <w:spacing w:val="0"/>
          <w:sz w:val="32"/>
          <w:szCs w:val="22"/>
          <w:highlight w:val="none"/>
          <w:shd w:val="clear"/>
          <w:lang w:bidi="ar"/>
        </w:rPr>
        <w:t>趋紧</w:t>
      </w:r>
      <w:r>
        <w:rPr>
          <w:rFonts w:hint="default" w:ascii="Times New Roman" w:hAnsi="Times New Roman" w:eastAsia="仿宋_GB2312" w:cs="Times New Roman"/>
          <w:color w:val="auto"/>
          <w:sz w:val="32"/>
          <w:szCs w:val="22"/>
          <w:highlight w:val="none"/>
          <w:lang w:val="en-US" w:eastAsia="zh-CN" w:bidi="ar"/>
        </w:rPr>
        <w:t>的双重压力。</w:t>
      </w:r>
      <w:r>
        <w:rPr>
          <w:rFonts w:hint="default" w:ascii="Times New Roman" w:hAnsi="Times New Roman" w:eastAsia="仿宋_GB2312" w:cs="Times New Roman"/>
          <w:bCs/>
          <w:color w:val="auto"/>
          <w:sz w:val="32"/>
          <w:szCs w:val="32"/>
          <w:lang w:val="en-US" w:eastAsia="zh-CN"/>
        </w:rPr>
        <w:t>思想和行动与高质量发展要求不相适应，破除传统思维惯性、转变粗放发展方式、提升领导干部能力迫在眉睫。</w:t>
      </w:r>
    </w:p>
    <w:p w14:paraId="3A4B9422">
      <w:pPr>
        <w:pStyle w:val="5"/>
        <w:pageBreakBefore w:val="0"/>
        <w:kinsoku/>
        <w:wordWrap/>
        <w:overflowPunct/>
        <w:topLinePunct w:val="0"/>
        <w:autoSpaceDE/>
        <w:autoSpaceDN/>
        <w:bidi w:val="0"/>
        <w:spacing w:line="360" w:lineRule="auto"/>
        <w:ind w:firstLine="0" w:firstLineChars="0"/>
        <w:jc w:val="center"/>
        <w:rPr>
          <w:rFonts w:hint="default" w:ascii="Times New Roman" w:hAnsi="Times New Roman" w:eastAsia="楷体" w:cs="Times New Roman"/>
          <w:color w:val="auto"/>
          <w:sz w:val="32"/>
          <w:szCs w:val="22"/>
          <w:lang w:val="en-US" w:eastAsia="zh-CN"/>
        </w:rPr>
      </w:pPr>
      <w:bookmarkStart w:id="72" w:name="_Toc31237"/>
      <w:bookmarkStart w:id="73" w:name="_Toc16992"/>
      <w:r>
        <w:rPr>
          <w:rFonts w:hint="default" w:ascii="Times New Roman" w:hAnsi="Times New Roman" w:eastAsia="楷体" w:cs="Times New Roman"/>
          <w:i w:val="0"/>
          <w:iCs w:val="0"/>
          <w:color w:val="auto"/>
          <w:sz w:val="32"/>
          <w:szCs w:val="22"/>
          <w:lang w:val="en-US" w:eastAsia="zh-CN"/>
        </w:rPr>
        <w:t>第四节 发展优势</w:t>
      </w:r>
      <w:bookmarkEnd w:id="72"/>
      <w:bookmarkEnd w:id="73"/>
    </w:p>
    <w:p w14:paraId="6D98C800">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b/>
          <w:bCs/>
          <w:color w:val="auto"/>
          <w:sz w:val="32"/>
          <w:szCs w:val="22"/>
          <w:highlight w:val="none"/>
          <w:lang w:val="en-US" w:eastAsia="zh-CN" w:bidi="ar"/>
        </w:rPr>
        <w:t>从优势看，</w:t>
      </w:r>
      <w:r>
        <w:rPr>
          <w:rFonts w:hint="default" w:ascii="Times New Roman" w:hAnsi="Times New Roman" w:eastAsia="仿宋_GB2312" w:cs="Times New Roman"/>
          <w:color w:val="auto"/>
          <w:sz w:val="32"/>
          <w:szCs w:val="22"/>
          <w:highlight w:val="none"/>
          <w:lang w:val="en-US" w:eastAsia="zh-CN" w:bidi="ar"/>
        </w:rPr>
        <w:t>区位、生态、资源十分突出。</w:t>
      </w:r>
      <w:r>
        <w:rPr>
          <w:rFonts w:hint="default" w:ascii="Times New Roman" w:hAnsi="Times New Roman" w:eastAsia="仿宋_GB2312" w:cs="Times New Roman"/>
          <w:color w:val="auto"/>
          <w:sz w:val="32"/>
          <w:szCs w:val="22"/>
          <w:highlight w:val="none"/>
          <w:lang w:bidi="ar"/>
        </w:rPr>
        <w:t>我旗位于呼包</w:t>
      </w:r>
      <w:r>
        <w:rPr>
          <w:rFonts w:hint="default" w:ascii="Times New Roman" w:hAnsi="Times New Roman" w:eastAsia="仿宋_GB2312" w:cs="Times New Roman"/>
          <w:color w:val="auto"/>
          <w:sz w:val="32"/>
          <w:szCs w:val="22"/>
          <w:highlight w:val="none"/>
          <w:lang w:val="en-US" w:eastAsia="zh-CN" w:bidi="ar"/>
        </w:rPr>
        <w:t>鄂</w:t>
      </w:r>
      <w:r>
        <w:rPr>
          <w:rFonts w:hint="default" w:ascii="Times New Roman" w:hAnsi="Times New Roman" w:eastAsia="仿宋_GB2312" w:cs="Times New Roman"/>
          <w:color w:val="auto"/>
          <w:sz w:val="32"/>
          <w:szCs w:val="22"/>
          <w:highlight w:val="none"/>
          <w:lang w:bidi="ar"/>
        </w:rPr>
        <w:t>榆</w:t>
      </w:r>
      <w:r>
        <w:rPr>
          <w:rFonts w:hint="default" w:ascii="Times New Roman" w:hAnsi="Times New Roman" w:eastAsia="仿宋_GB2312" w:cs="Times New Roman"/>
          <w:color w:val="auto"/>
          <w:sz w:val="32"/>
          <w:szCs w:val="22"/>
          <w:highlight w:val="none"/>
          <w:lang w:val="en-US" w:eastAsia="zh-CN" w:bidi="ar"/>
        </w:rPr>
        <w:t>城市群</w:t>
      </w:r>
      <w:r>
        <w:rPr>
          <w:rFonts w:hint="default" w:ascii="Times New Roman" w:hAnsi="Times New Roman" w:eastAsia="仿宋_GB2312" w:cs="Times New Roman"/>
          <w:color w:val="auto"/>
          <w:sz w:val="32"/>
          <w:szCs w:val="22"/>
          <w:highlight w:val="none"/>
          <w:lang w:bidi="ar"/>
        </w:rPr>
        <w:t>腹地，京兰铁路、110国道和G6高速公路横穿旗境，是呼包鄂榆发展轴</w:t>
      </w:r>
      <w:r>
        <w:rPr>
          <w:rFonts w:hint="default" w:ascii="Times New Roman" w:hAnsi="Times New Roman" w:eastAsia="仿宋_GB2312" w:cs="Times New Roman"/>
          <w:color w:val="auto"/>
          <w:sz w:val="32"/>
          <w:szCs w:val="22"/>
          <w:highlight w:val="none"/>
          <w:lang w:val="en-US" w:eastAsia="zh-CN" w:bidi="ar"/>
        </w:rPr>
        <w:t>上</w:t>
      </w:r>
      <w:r>
        <w:rPr>
          <w:rFonts w:hint="default" w:ascii="Times New Roman" w:hAnsi="Times New Roman" w:eastAsia="仿宋_GB2312" w:cs="Times New Roman"/>
          <w:i w:val="0"/>
          <w:caps w:val="0"/>
          <w:color w:val="auto"/>
          <w:spacing w:val="0"/>
          <w:sz w:val="32"/>
          <w:szCs w:val="22"/>
          <w:highlight w:val="none"/>
          <w:shd w:val="clear"/>
          <w:lang w:bidi="ar"/>
        </w:rPr>
        <w:t>连接东西</w:t>
      </w:r>
      <w:r>
        <w:rPr>
          <w:rFonts w:hint="default" w:ascii="Times New Roman" w:hAnsi="Times New Roman" w:eastAsia="仿宋_GB2312" w:cs="Times New Roman"/>
          <w:i w:val="0"/>
          <w:caps w:val="0"/>
          <w:color w:val="auto"/>
          <w:spacing w:val="0"/>
          <w:sz w:val="32"/>
          <w:szCs w:val="22"/>
          <w:highlight w:val="none"/>
          <w:shd w:val="clear"/>
          <w:lang w:eastAsia="zh-CN" w:bidi="ar"/>
        </w:rPr>
        <w:t>、</w:t>
      </w:r>
      <w:r>
        <w:rPr>
          <w:rFonts w:hint="default" w:ascii="Times New Roman" w:hAnsi="Times New Roman" w:eastAsia="仿宋_GB2312" w:cs="Times New Roman"/>
          <w:i w:val="0"/>
          <w:caps w:val="0"/>
          <w:color w:val="auto"/>
          <w:spacing w:val="0"/>
          <w:sz w:val="32"/>
          <w:szCs w:val="22"/>
          <w:highlight w:val="none"/>
          <w:shd w:val="clear"/>
          <w:lang w:bidi="ar"/>
        </w:rPr>
        <w:t>贯通南北</w:t>
      </w:r>
      <w:r>
        <w:rPr>
          <w:rFonts w:hint="default" w:ascii="Times New Roman" w:hAnsi="Times New Roman" w:eastAsia="仿宋_GB2312" w:cs="Times New Roman"/>
          <w:i w:val="0"/>
          <w:caps w:val="0"/>
          <w:color w:val="auto"/>
          <w:spacing w:val="0"/>
          <w:sz w:val="32"/>
          <w:szCs w:val="22"/>
          <w:highlight w:val="none"/>
          <w:shd w:val="clear"/>
          <w:lang w:val="en-US" w:eastAsia="zh-CN" w:bidi="ar"/>
        </w:rPr>
        <w:t>的重要节点和</w:t>
      </w:r>
      <w:r>
        <w:rPr>
          <w:rFonts w:hint="default" w:ascii="Times New Roman" w:hAnsi="Times New Roman" w:eastAsia="仿宋_GB2312" w:cs="Times New Roman"/>
          <w:color w:val="auto"/>
          <w:sz w:val="32"/>
          <w:szCs w:val="22"/>
          <w:highlight w:val="none"/>
          <w:lang w:bidi="ar"/>
        </w:rPr>
        <w:t>呼包鄂</w:t>
      </w:r>
      <w:r>
        <w:rPr>
          <w:rFonts w:hint="default" w:ascii="Times New Roman" w:hAnsi="Times New Roman" w:eastAsia="仿宋_GB2312" w:cs="Times New Roman"/>
          <w:color w:val="auto"/>
          <w:sz w:val="32"/>
          <w:szCs w:val="22"/>
          <w:highlight w:val="none"/>
          <w:lang w:val="en-US" w:eastAsia="zh-CN" w:bidi="ar"/>
        </w:rPr>
        <w:t>乌</w:t>
      </w:r>
      <w:r>
        <w:rPr>
          <w:rFonts w:hint="default" w:ascii="Times New Roman" w:hAnsi="Times New Roman" w:eastAsia="仿宋_GB2312" w:cs="Times New Roman"/>
          <w:color w:val="auto"/>
          <w:sz w:val="32"/>
          <w:szCs w:val="22"/>
          <w:highlight w:val="none"/>
          <w:lang w:bidi="ar"/>
        </w:rPr>
        <w:t>区域重要的陆路交通枢纽</w:t>
      </w:r>
      <w:r>
        <w:rPr>
          <w:rFonts w:hint="default" w:ascii="Times New Roman" w:hAnsi="Times New Roman" w:eastAsia="仿宋_GB2312" w:cs="Times New Roman"/>
          <w:color w:val="auto"/>
          <w:sz w:val="32"/>
          <w:szCs w:val="22"/>
          <w:highlight w:val="none"/>
          <w:lang w:eastAsia="zh-CN" w:bidi="ar"/>
        </w:rPr>
        <w:t>，</w:t>
      </w:r>
      <w:r>
        <w:rPr>
          <w:rFonts w:hint="default" w:ascii="Times New Roman" w:hAnsi="Times New Roman" w:eastAsia="仿宋_GB2312" w:cs="Times New Roman"/>
          <w:color w:val="auto"/>
          <w:sz w:val="32"/>
          <w:szCs w:val="22"/>
          <w:highlight w:val="none"/>
          <w:lang w:bidi="ar"/>
        </w:rPr>
        <w:t>具有</w:t>
      </w:r>
      <w:r>
        <w:rPr>
          <w:rFonts w:hint="default" w:ascii="Times New Roman" w:hAnsi="Times New Roman" w:eastAsia="仿宋_GB2312" w:cs="Times New Roman"/>
          <w:color w:val="auto"/>
          <w:sz w:val="32"/>
          <w:szCs w:val="22"/>
          <w:highlight w:val="none"/>
          <w:lang w:val="en-US" w:eastAsia="zh-CN" w:bidi="ar"/>
        </w:rPr>
        <w:t>突出的</w:t>
      </w:r>
      <w:r>
        <w:rPr>
          <w:rFonts w:hint="default" w:ascii="Times New Roman" w:hAnsi="Times New Roman" w:eastAsia="仿宋_GB2312" w:cs="Times New Roman"/>
          <w:b/>
          <w:bCs/>
          <w:color w:val="auto"/>
          <w:sz w:val="32"/>
          <w:szCs w:val="22"/>
          <w:highlight w:val="none"/>
          <w:lang w:bidi="ar"/>
        </w:rPr>
        <w:t>区位优势</w:t>
      </w:r>
      <w:r>
        <w:rPr>
          <w:rFonts w:hint="default" w:ascii="Times New Roman" w:hAnsi="Times New Roman" w:eastAsia="仿宋_GB2312" w:cs="Times New Roman"/>
          <w:color w:val="auto"/>
          <w:sz w:val="32"/>
          <w:szCs w:val="22"/>
          <w:highlight w:val="none"/>
          <w:lang w:eastAsia="zh-CN" w:bidi="ar"/>
        </w:rPr>
        <w:t>。</w:t>
      </w:r>
      <w:r>
        <w:rPr>
          <w:rFonts w:hint="default" w:ascii="Times New Roman" w:hAnsi="Times New Roman" w:eastAsia="仿宋_GB2312" w:cs="Times New Roman"/>
          <w:color w:val="auto"/>
          <w:sz w:val="32"/>
          <w:szCs w:val="22"/>
          <w:highlight w:val="none"/>
          <w:lang w:bidi="ar"/>
        </w:rPr>
        <w:t>北部大青山绵延旗境60公里，内蒙古中部保存较好的原始次生林区九峰</w:t>
      </w:r>
      <w:r>
        <w:rPr>
          <w:rFonts w:hint="default" w:ascii="Times New Roman" w:hAnsi="Times New Roman" w:eastAsia="仿宋_GB2312" w:cs="Times New Roman"/>
          <w:color w:val="auto"/>
          <w:sz w:val="32"/>
          <w:szCs w:val="22"/>
          <w:highlight w:val="none"/>
          <w:lang w:val="en-US" w:eastAsia="zh-CN" w:bidi="ar"/>
        </w:rPr>
        <w:t>山</w:t>
      </w:r>
      <w:r>
        <w:rPr>
          <w:rFonts w:hint="default" w:ascii="Times New Roman" w:hAnsi="Times New Roman" w:eastAsia="仿宋_GB2312" w:cs="Times New Roman"/>
          <w:color w:val="auto"/>
          <w:sz w:val="32"/>
          <w:szCs w:val="22"/>
          <w:highlight w:val="none"/>
          <w:lang w:bidi="ar"/>
        </w:rPr>
        <w:t>林区</w:t>
      </w:r>
      <w:r>
        <w:rPr>
          <w:rFonts w:hint="default" w:ascii="Times New Roman" w:hAnsi="Times New Roman" w:eastAsia="仿宋_GB2312" w:cs="Times New Roman"/>
          <w:color w:val="auto"/>
          <w:sz w:val="32"/>
          <w:szCs w:val="22"/>
          <w:highlight w:val="none"/>
          <w:lang w:val="en-US" w:eastAsia="zh-CN" w:bidi="ar"/>
        </w:rPr>
        <w:t>面积19万亩，大青山国家级自然保护区面积52万亩，敕勒川国家森林公园面积15万亩；</w:t>
      </w:r>
      <w:r>
        <w:rPr>
          <w:rFonts w:hint="default" w:ascii="Times New Roman" w:hAnsi="Times New Roman" w:eastAsia="仿宋_GB2312" w:cs="Times New Roman"/>
          <w:color w:val="auto"/>
          <w:sz w:val="32"/>
          <w:szCs w:val="22"/>
          <w:highlight w:val="none"/>
          <w:lang w:bidi="ar"/>
        </w:rPr>
        <w:t>黄河流经旗境108公里</w:t>
      </w:r>
      <w:r>
        <w:rPr>
          <w:rFonts w:hint="default" w:ascii="Times New Roman" w:hAnsi="Times New Roman" w:eastAsia="仿宋_GB2312" w:cs="Times New Roman"/>
          <w:color w:val="auto"/>
          <w:sz w:val="32"/>
          <w:szCs w:val="22"/>
          <w:highlight w:val="none"/>
          <w:lang w:val="en-US" w:eastAsia="zh-CN" w:bidi="ar"/>
        </w:rPr>
        <w:t>，占黄河内蒙古段干流河长的13%，沿黄高纬度寒冷干旱地区大型国家湿地公园包头黄河国家湿地公园共中海和敕勒川两大片区面积8.3万亩；</w:t>
      </w:r>
      <w:r>
        <w:rPr>
          <w:rFonts w:hint="default" w:ascii="Times New Roman" w:hAnsi="Times New Roman" w:eastAsia="仿宋_GB2312" w:cs="Times New Roman"/>
          <w:color w:val="auto"/>
          <w:sz w:val="32"/>
          <w:szCs w:val="22"/>
          <w:highlight w:val="none"/>
          <w:lang w:bidi="ar"/>
        </w:rPr>
        <w:t>敕勒川平原面积2000平方公里</w:t>
      </w:r>
      <w:r>
        <w:rPr>
          <w:rFonts w:hint="default" w:ascii="Times New Roman" w:hAnsi="Times New Roman" w:eastAsia="仿宋_GB2312" w:cs="Times New Roman"/>
          <w:color w:val="auto"/>
          <w:sz w:val="32"/>
          <w:szCs w:val="22"/>
          <w:highlight w:val="none"/>
          <w:lang w:eastAsia="zh-CN" w:bidi="ar"/>
        </w:rPr>
        <w:t>，</w:t>
      </w:r>
      <w:r>
        <w:rPr>
          <w:rFonts w:hint="default" w:ascii="Times New Roman" w:hAnsi="Times New Roman" w:eastAsia="仿宋_GB2312" w:cs="Times New Roman"/>
          <w:color w:val="auto"/>
          <w:sz w:val="32"/>
          <w:szCs w:val="22"/>
          <w:highlight w:val="none"/>
          <w:lang w:val="en-US" w:eastAsia="zh-CN" w:bidi="ar"/>
        </w:rPr>
        <w:t>北靠大青山、南临母亲河、怀抱土默川，具有突出的</w:t>
      </w:r>
      <w:r>
        <w:rPr>
          <w:rFonts w:hint="default" w:ascii="Times New Roman" w:hAnsi="Times New Roman" w:eastAsia="仿宋_GB2312" w:cs="Times New Roman"/>
          <w:b/>
          <w:bCs/>
          <w:color w:val="auto"/>
          <w:sz w:val="32"/>
          <w:szCs w:val="22"/>
          <w:highlight w:val="none"/>
          <w:lang w:val="en-US" w:eastAsia="zh-CN" w:bidi="ar"/>
        </w:rPr>
        <w:t>生态优势</w:t>
      </w:r>
      <w:r>
        <w:rPr>
          <w:rFonts w:hint="default" w:ascii="Times New Roman" w:hAnsi="Times New Roman" w:eastAsia="仿宋_GB2312" w:cs="Times New Roman"/>
          <w:color w:val="auto"/>
          <w:sz w:val="32"/>
          <w:szCs w:val="22"/>
          <w:highlight w:val="none"/>
          <w:lang w:val="en-US" w:eastAsia="zh-CN" w:bidi="ar"/>
        </w:rPr>
        <w:t>。农牧业资源富集，</w:t>
      </w:r>
      <w:r>
        <w:rPr>
          <w:rFonts w:hint="default" w:ascii="Times New Roman" w:hAnsi="Times New Roman" w:eastAsia="仿宋_GB2312" w:cs="Times New Roman"/>
          <w:color w:val="auto"/>
          <w:sz w:val="32"/>
          <w:szCs w:val="22"/>
          <w:highlight w:val="none"/>
          <w:lang w:bidi="ar"/>
        </w:rPr>
        <w:t>拥有耕地168万亩，粮食总产量连年稳定在75万吨以上；</w:t>
      </w:r>
      <w:r>
        <w:rPr>
          <w:rFonts w:hint="default" w:ascii="Times New Roman" w:hAnsi="Times New Roman" w:eastAsia="仿宋_GB2312" w:cs="Times New Roman"/>
          <w:color w:val="auto"/>
          <w:sz w:val="32"/>
          <w:szCs w:val="22"/>
          <w:highlight w:val="none"/>
          <w:lang w:val="en-US" w:eastAsia="zh-CN" w:bidi="ar"/>
        </w:rPr>
        <w:t>煤炭资源丰富，</w:t>
      </w:r>
      <w:r>
        <w:rPr>
          <w:rFonts w:hint="default" w:ascii="Times New Roman" w:hAnsi="Times New Roman" w:eastAsia="仿宋_GB2312" w:cs="Times New Roman"/>
          <w:color w:val="auto"/>
          <w:sz w:val="32"/>
          <w:szCs w:val="22"/>
          <w:highlight w:val="none"/>
          <w:lang w:bidi="ar"/>
        </w:rPr>
        <w:t>已探明煤炭储量9.6亿吨；</w:t>
      </w:r>
      <w:r>
        <w:rPr>
          <w:rFonts w:hint="default" w:ascii="Times New Roman" w:hAnsi="Times New Roman" w:eastAsia="仿宋_GB2312" w:cs="Times New Roman"/>
          <w:color w:val="auto"/>
          <w:sz w:val="32"/>
          <w:szCs w:val="22"/>
          <w:highlight w:val="none"/>
          <w:lang w:val="en-US" w:eastAsia="zh-CN" w:bidi="ar"/>
        </w:rPr>
        <w:t>水资源充裕，</w:t>
      </w:r>
      <w:r>
        <w:rPr>
          <w:rFonts w:hint="default" w:ascii="Times New Roman" w:hAnsi="Times New Roman" w:eastAsia="仿宋_GB2312" w:cs="Times New Roman"/>
          <w:color w:val="auto"/>
          <w:sz w:val="32"/>
          <w:szCs w:val="22"/>
          <w:highlight w:val="none"/>
          <w:lang w:bidi="ar"/>
        </w:rPr>
        <w:t>年取水指标4.3亿立方米</w:t>
      </w:r>
      <w:r>
        <w:rPr>
          <w:rFonts w:hint="default" w:ascii="Times New Roman" w:hAnsi="Times New Roman" w:eastAsia="仿宋_GB2312" w:cs="Times New Roman"/>
          <w:color w:val="auto"/>
          <w:sz w:val="32"/>
          <w:szCs w:val="22"/>
          <w:highlight w:val="none"/>
          <w:lang w:eastAsia="zh-CN" w:bidi="ar"/>
        </w:rPr>
        <w:t>；</w:t>
      </w:r>
      <w:r>
        <w:rPr>
          <w:rFonts w:hint="default" w:ascii="Times New Roman" w:hAnsi="Times New Roman" w:eastAsia="仿宋_GB2312" w:cs="Times New Roman"/>
          <w:color w:val="auto"/>
          <w:sz w:val="32"/>
          <w:szCs w:val="22"/>
          <w:highlight w:val="none"/>
          <w:lang w:val="en-US" w:eastAsia="zh-CN" w:bidi="ar"/>
        </w:rPr>
        <w:t>用电有保障，</w:t>
      </w:r>
      <w:r>
        <w:rPr>
          <w:rFonts w:hint="default" w:ascii="Times New Roman" w:hAnsi="Times New Roman" w:eastAsia="仿宋_GB2312" w:cs="Times New Roman"/>
          <w:color w:val="auto"/>
          <w:sz w:val="32"/>
          <w:szCs w:val="22"/>
          <w:highlight w:val="none"/>
          <w:lang w:bidi="ar"/>
        </w:rPr>
        <w:t>现</w:t>
      </w:r>
      <w:r>
        <w:rPr>
          <w:rFonts w:hint="default" w:ascii="Times New Roman" w:hAnsi="Times New Roman" w:eastAsia="仿宋_GB2312" w:cs="Times New Roman"/>
          <w:color w:val="auto"/>
          <w:sz w:val="32"/>
          <w:szCs w:val="22"/>
          <w:highlight w:val="none"/>
          <w:lang w:val="en-US" w:eastAsia="zh-CN" w:bidi="ar"/>
        </w:rPr>
        <w:t>建成运行变电站25座，</w:t>
      </w:r>
      <w:r>
        <w:rPr>
          <w:rFonts w:hint="default" w:ascii="Times New Roman" w:hAnsi="Times New Roman" w:eastAsia="仿宋_GB2312" w:cs="Times New Roman"/>
          <w:color w:val="auto"/>
          <w:sz w:val="32"/>
          <w:szCs w:val="22"/>
          <w:highlight w:val="none"/>
          <w:lang w:bidi="ar"/>
        </w:rPr>
        <w:t>其中500千伏1座、220千伏3座、110千伏10座、35千伏11座</w:t>
      </w:r>
      <w:r>
        <w:rPr>
          <w:rFonts w:hint="default" w:ascii="Times New Roman" w:hAnsi="Times New Roman" w:eastAsia="仿宋_GB2312" w:cs="Times New Roman"/>
          <w:color w:val="auto"/>
          <w:sz w:val="32"/>
          <w:szCs w:val="22"/>
          <w:highlight w:val="none"/>
          <w:lang w:val="en-US" w:eastAsia="zh-CN" w:bidi="ar"/>
        </w:rPr>
        <w:t>，</w:t>
      </w:r>
      <w:r>
        <w:rPr>
          <w:rFonts w:hint="default" w:ascii="Times New Roman" w:hAnsi="Times New Roman" w:eastAsia="仿宋_GB2312" w:cs="Times New Roman"/>
          <w:color w:val="auto"/>
          <w:sz w:val="32"/>
          <w:szCs w:val="22"/>
          <w:highlight w:val="none"/>
          <w:lang w:bidi="ar"/>
        </w:rPr>
        <w:t>已建成光伏发电项目</w:t>
      </w:r>
      <w:r>
        <w:rPr>
          <w:rFonts w:hint="eastAsia" w:ascii="Times New Roman" w:hAnsi="Times New Roman" w:eastAsia="仿宋_GB2312" w:cs="Times New Roman"/>
          <w:color w:val="auto"/>
          <w:sz w:val="32"/>
          <w:szCs w:val="22"/>
          <w:highlight w:val="none"/>
          <w:lang w:val="en-US" w:eastAsia="zh-CN" w:bidi="ar"/>
        </w:rPr>
        <w:t>585</w:t>
      </w:r>
      <w:r>
        <w:rPr>
          <w:rFonts w:hint="default" w:ascii="Times New Roman" w:hAnsi="Times New Roman" w:eastAsia="仿宋_GB2312" w:cs="Times New Roman"/>
          <w:color w:val="auto"/>
          <w:sz w:val="32"/>
          <w:szCs w:val="22"/>
          <w:highlight w:val="none"/>
          <w:lang w:val="en-US" w:eastAsia="zh-CN" w:bidi="ar"/>
        </w:rPr>
        <w:t>兆瓦</w:t>
      </w:r>
      <w:r>
        <w:rPr>
          <w:rFonts w:hint="default" w:ascii="Times New Roman" w:hAnsi="Times New Roman" w:eastAsia="仿宋_GB2312" w:cs="Times New Roman"/>
          <w:color w:val="auto"/>
          <w:sz w:val="32"/>
          <w:szCs w:val="22"/>
          <w:highlight w:val="none"/>
          <w:lang w:bidi="ar"/>
        </w:rPr>
        <w:t>，已投产</w:t>
      </w:r>
      <w:r>
        <w:rPr>
          <w:rFonts w:hint="default" w:ascii="Times New Roman" w:hAnsi="Times New Roman" w:eastAsia="仿宋_GB2312" w:cs="Times New Roman"/>
          <w:color w:val="auto"/>
          <w:sz w:val="32"/>
          <w:szCs w:val="22"/>
          <w:highlight w:val="none"/>
          <w:lang w:val="en-US" w:eastAsia="zh-CN" w:bidi="ar"/>
        </w:rPr>
        <w:t>煤电</w:t>
      </w:r>
      <w:r>
        <w:rPr>
          <w:rFonts w:hint="default" w:ascii="Times New Roman" w:hAnsi="Times New Roman" w:eastAsia="仿宋_GB2312" w:cs="Times New Roman"/>
          <w:color w:val="auto"/>
          <w:sz w:val="32"/>
          <w:szCs w:val="22"/>
          <w:highlight w:val="none"/>
          <w:lang w:bidi="ar"/>
        </w:rPr>
        <w:t>装机容量20</w:t>
      </w:r>
      <w:r>
        <w:rPr>
          <w:rFonts w:hint="default" w:ascii="Times New Roman" w:hAnsi="Times New Roman" w:eastAsia="仿宋_GB2312" w:cs="Times New Roman"/>
          <w:color w:val="auto"/>
          <w:sz w:val="32"/>
          <w:szCs w:val="22"/>
          <w:highlight w:val="none"/>
          <w:lang w:val="en-US" w:eastAsia="zh-CN" w:bidi="ar"/>
        </w:rPr>
        <w:t>2</w:t>
      </w:r>
      <w:r>
        <w:rPr>
          <w:rFonts w:hint="default" w:ascii="Times New Roman" w:hAnsi="Times New Roman" w:eastAsia="仿宋_GB2312" w:cs="Times New Roman"/>
          <w:color w:val="auto"/>
          <w:sz w:val="32"/>
          <w:szCs w:val="22"/>
          <w:highlight w:val="none"/>
          <w:lang w:bidi="ar"/>
        </w:rPr>
        <w:t>万千瓦</w:t>
      </w:r>
      <w:r>
        <w:rPr>
          <w:rFonts w:hint="default" w:ascii="Times New Roman" w:hAnsi="Times New Roman" w:eastAsia="仿宋_GB2312" w:cs="Times New Roman"/>
          <w:color w:val="auto"/>
          <w:sz w:val="32"/>
          <w:szCs w:val="22"/>
          <w:highlight w:val="none"/>
          <w:lang w:eastAsia="zh-CN" w:bidi="ar"/>
        </w:rPr>
        <w:t>；</w:t>
      </w:r>
      <w:r>
        <w:rPr>
          <w:rFonts w:hint="default" w:ascii="Times New Roman" w:hAnsi="Times New Roman" w:eastAsia="仿宋_GB2312" w:cs="Times New Roman"/>
          <w:color w:val="auto"/>
          <w:sz w:val="32"/>
          <w:szCs w:val="22"/>
          <w:highlight w:val="none"/>
          <w:lang w:val="en-US" w:eastAsia="zh-CN" w:bidi="ar"/>
        </w:rPr>
        <w:t>天然气供应充足，</w:t>
      </w:r>
      <w:r>
        <w:rPr>
          <w:rFonts w:hint="default" w:ascii="Times New Roman" w:hAnsi="Times New Roman" w:eastAsia="仿宋_GB2312" w:cs="Times New Roman"/>
          <w:color w:val="auto"/>
          <w:sz w:val="32"/>
          <w:szCs w:val="22"/>
          <w:highlight w:val="none"/>
          <w:lang w:bidi="ar"/>
        </w:rPr>
        <w:t>长呼天然气管道途经我旗，年供气</w:t>
      </w:r>
      <w:r>
        <w:rPr>
          <w:rFonts w:hint="default" w:ascii="Times New Roman" w:hAnsi="Times New Roman" w:eastAsia="仿宋_GB2312" w:cs="Times New Roman"/>
          <w:color w:val="auto"/>
          <w:sz w:val="32"/>
          <w:szCs w:val="22"/>
          <w:highlight w:val="none"/>
          <w:lang w:val="en-US" w:eastAsia="zh-CN" w:bidi="ar"/>
        </w:rPr>
        <w:t>1.68</w:t>
      </w:r>
      <w:r>
        <w:rPr>
          <w:rFonts w:hint="default" w:ascii="Times New Roman" w:hAnsi="Times New Roman" w:eastAsia="仿宋_GB2312" w:cs="Times New Roman"/>
          <w:color w:val="auto"/>
          <w:sz w:val="32"/>
          <w:szCs w:val="22"/>
          <w:highlight w:val="none"/>
          <w:lang w:bidi="ar"/>
        </w:rPr>
        <w:t>亿立方米以上</w:t>
      </w:r>
      <w:r>
        <w:rPr>
          <w:rFonts w:hint="default" w:ascii="Times New Roman" w:hAnsi="Times New Roman" w:eastAsia="仿宋_GB2312" w:cs="Times New Roman"/>
          <w:color w:val="auto"/>
          <w:sz w:val="32"/>
          <w:szCs w:val="22"/>
          <w:highlight w:val="none"/>
          <w:lang w:eastAsia="zh-CN" w:bidi="ar"/>
        </w:rPr>
        <w:t>，</w:t>
      </w:r>
      <w:r>
        <w:rPr>
          <w:rFonts w:hint="default" w:ascii="Times New Roman" w:hAnsi="Times New Roman" w:eastAsia="仿宋_GB2312" w:cs="Times New Roman"/>
          <w:color w:val="auto"/>
          <w:sz w:val="32"/>
          <w:szCs w:val="22"/>
          <w:highlight w:val="none"/>
          <w:lang w:val="en-US" w:eastAsia="zh-CN" w:bidi="ar"/>
        </w:rPr>
        <w:t>液化天然气年处理能力10亿立方米</w:t>
      </w:r>
      <w:r>
        <w:rPr>
          <w:rFonts w:hint="default" w:ascii="Times New Roman" w:hAnsi="Times New Roman" w:eastAsia="仿宋_GB2312" w:cs="Times New Roman"/>
          <w:color w:val="auto"/>
          <w:sz w:val="32"/>
          <w:szCs w:val="22"/>
          <w:highlight w:val="none"/>
          <w:lang w:eastAsia="zh-CN" w:bidi="ar"/>
        </w:rPr>
        <w:t>；</w:t>
      </w:r>
      <w:r>
        <w:rPr>
          <w:rFonts w:hint="default" w:ascii="Times New Roman" w:hAnsi="Times New Roman" w:eastAsia="仿宋_GB2312" w:cs="Times New Roman"/>
          <w:color w:val="auto"/>
          <w:sz w:val="32"/>
          <w:szCs w:val="22"/>
          <w:highlight w:val="none"/>
          <w:lang w:val="en-US" w:eastAsia="zh-CN" w:bidi="ar"/>
        </w:rPr>
        <w:t>铁路运力强，</w:t>
      </w:r>
      <w:r>
        <w:rPr>
          <w:rFonts w:hint="default" w:ascii="Times New Roman" w:hAnsi="Times New Roman" w:eastAsia="仿宋_GB2312" w:cs="Times New Roman"/>
          <w:color w:val="auto"/>
          <w:sz w:val="32"/>
          <w:szCs w:val="22"/>
          <w:highlight w:val="none"/>
          <w:lang w:bidi="ar"/>
        </w:rPr>
        <w:t>建成明华、鑫辰、神华等5个千万吨级大型环保装车转运基地，铁路年发运能力达到1.2亿吨</w:t>
      </w:r>
      <w:r>
        <w:rPr>
          <w:rFonts w:hint="default" w:ascii="Times New Roman" w:hAnsi="Times New Roman" w:eastAsia="仿宋_GB2312" w:cs="Times New Roman"/>
          <w:color w:val="auto"/>
          <w:sz w:val="32"/>
          <w:szCs w:val="22"/>
          <w:highlight w:val="none"/>
          <w:lang w:val="en-US" w:eastAsia="zh-CN" w:bidi="ar"/>
        </w:rPr>
        <w:t>；</w:t>
      </w:r>
      <w:r>
        <w:rPr>
          <w:rFonts w:hint="default" w:ascii="Times New Roman" w:hAnsi="Times New Roman" w:eastAsia="仿宋_GB2312" w:cs="Times New Roman"/>
          <w:color w:val="auto"/>
          <w:sz w:val="32"/>
          <w:szCs w:val="22"/>
          <w:highlight w:val="none"/>
          <w:lang w:bidi="ar"/>
        </w:rPr>
        <w:t>土地开发利用空间大</w:t>
      </w:r>
      <w:r>
        <w:rPr>
          <w:rFonts w:hint="default" w:ascii="Times New Roman" w:hAnsi="Times New Roman" w:eastAsia="仿宋_GB2312" w:cs="Times New Roman"/>
          <w:color w:val="auto"/>
          <w:sz w:val="32"/>
          <w:szCs w:val="22"/>
          <w:highlight w:val="none"/>
          <w:lang w:eastAsia="zh-CN" w:bidi="ar"/>
        </w:rPr>
        <w:t>，</w:t>
      </w:r>
      <w:r>
        <w:rPr>
          <w:rFonts w:hint="default" w:ascii="Times New Roman" w:hAnsi="Times New Roman" w:eastAsia="仿宋_GB2312" w:cs="Times New Roman"/>
          <w:color w:val="auto"/>
          <w:sz w:val="32"/>
          <w:szCs w:val="22"/>
          <w:highlight w:val="none"/>
          <w:lang w:bidi="ar"/>
        </w:rPr>
        <w:t>尚有相当数量的低效用地和闲置土地</w:t>
      </w:r>
      <w:r>
        <w:rPr>
          <w:rFonts w:hint="default" w:ascii="Times New Roman" w:hAnsi="Times New Roman" w:eastAsia="仿宋_GB2312" w:cs="Times New Roman"/>
          <w:color w:val="auto"/>
          <w:sz w:val="32"/>
          <w:szCs w:val="22"/>
          <w:highlight w:val="none"/>
          <w:lang w:eastAsia="zh-CN" w:bidi="ar"/>
        </w:rPr>
        <w:t>；</w:t>
      </w:r>
      <w:r>
        <w:rPr>
          <w:rFonts w:hint="default" w:ascii="Times New Roman" w:hAnsi="Times New Roman" w:eastAsia="仿宋_GB2312" w:cs="Times New Roman"/>
          <w:color w:val="auto"/>
          <w:sz w:val="32"/>
          <w:szCs w:val="22"/>
          <w:highlight w:val="none"/>
          <w:lang w:bidi="ar"/>
        </w:rPr>
        <w:t>历史文化底蕴</w:t>
      </w:r>
      <w:r>
        <w:rPr>
          <w:rFonts w:hint="default" w:ascii="Times New Roman" w:hAnsi="Times New Roman" w:eastAsia="仿宋_GB2312" w:cs="Times New Roman"/>
          <w:color w:val="auto"/>
          <w:sz w:val="32"/>
          <w:szCs w:val="22"/>
          <w:highlight w:val="none"/>
          <w:lang w:val="en-US" w:eastAsia="zh-CN" w:bidi="ar"/>
        </w:rPr>
        <w:t>深厚</w:t>
      </w:r>
      <w:r>
        <w:rPr>
          <w:rFonts w:hint="default" w:ascii="Times New Roman" w:hAnsi="Times New Roman" w:eastAsia="仿宋_GB2312" w:cs="Times New Roman"/>
          <w:color w:val="auto"/>
          <w:sz w:val="32"/>
          <w:szCs w:val="22"/>
          <w:highlight w:val="none"/>
          <w:lang w:bidi="ar"/>
        </w:rPr>
        <w:t>，汇集了黄河文化、农耕文化、游牧文化、蒙元文化和西口文化</w:t>
      </w:r>
      <w:r>
        <w:rPr>
          <w:rFonts w:hint="default" w:ascii="Times New Roman" w:hAnsi="Times New Roman" w:eastAsia="仿宋_GB2312" w:cs="Times New Roman"/>
          <w:color w:val="auto"/>
          <w:sz w:val="32"/>
          <w:szCs w:val="22"/>
          <w:highlight w:val="none"/>
          <w:lang w:val="en-US" w:eastAsia="zh-CN" w:bidi="ar"/>
        </w:rPr>
        <w:t>，藏传</w:t>
      </w:r>
      <w:r>
        <w:rPr>
          <w:rFonts w:hint="default" w:ascii="Times New Roman" w:hAnsi="Times New Roman" w:eastAsia="仿宋_GB2312" w:cs="Times New Roman"/>
          <w:color w:val="auto"/>
          <w:sz w:val="32"/>
          <w:szCs w:val="22"/>
          <w:highlight w:val="none"/>
          <w:lang w:bidi="ar"/>
        </w:rPr>
        <w:t>佛教胜地美岱召</w:t>
      </w:r>
      <w:r>
        <w:rPr>
          <w:rFonts w:hint="default" w:ascii="Times New Roman" w:hAnsi="Times New Roman" w:eastAsia="仿宋_GB2312" w:cs="Times New Roman"/>
          <w:color w:val="auto"/>
          <w:sz w:val="32"/>
          <w:szCs w:val="22"/>
          <w:highlight w:val="none"/>
          <w:lang w:val="en-US" w:eastAsia="zh-CN" w:bidi="ar"/>
        </w:rPr>
        <w:t>是全国重点文物保护单位，具有突出的</w:t>
      </w:r>
      <w:r>
        <w:rPr>
          <w:rFonts w:hint="default" w:ascii="Times New Roman" w:hAnsi="Times New Roman" w:eastAsia="仿宋_GB2312" w:cs="Times New Roman"/>
          <w:b/>
          <w:bCs/>
          <w:color w:val="auto"/>
          <w:sz w:val="32"/>
          <w:szCs w:val="22"/>
          <w:highlight w:val="none"/>
          <w:lang w:val="en-US" w:eastAsia="zh-CN" w:bidi="ar"/>
        </w:rPr>
        <w:t>资源优势</w:t>
      </w:r>
      <w:r>
        <w:rPr>
          <w:rFonts w:hint="default" w:ascii="Times New Roman" w:hAnsi="Times New Roman" w:eastAsia="仿宋_GB2312" w:cs="Times New Roman"/>
          <w:color w:val="auto"/>
          <w:sz w:val="32"/>
          <w:szCs w:val="22"/>
          <w:highlight w:val="none"/>
          <w:lang w:val="en-US" w:eastAsia="zh-CN" w:bidi="ar"/>
        </w:rPr>
        <w:t>。</w:t>
      </w:r>
      <w:r>
        <w:rPr>
          <w:rFonts w:hint="default" w:ascii="Times New Roman" w:hAnsi="Times New Roman" w:eastAsia="仿宋_GB2312" w:cs="Times New Roman"/>
          <w:color w:val="auto"/>
          <w:sz w:val="32"/>
          <w:szCs w:val="22"/>
          <w:highlight w:val="none"/>
          <w:lang w:bidi="ar"/>
        </w:rPr>
        <w:t>我旗</w:t>
      </w:r>
      <w:r>
        <w:rPr>
          <w:rFonts w:hint="default" w:ascii="Times New Roman" w:hAnsi="Times New Roman" w:eastAsia="仿宋_GB2312" w:cs="Times New Roman"/>
          <w:color w:val="auto"/>
          <w:sz w:val="32"/>
          <w:szCs w:val="22"/>
          <w:highlight w:val="none"/>
          <w:lang w:val="en-US" w:eastAsia="zh-CN" w:bidi="ar"/>
        </w:rPr>
        <w:t>多重优势叠加，</w:t>
      </w:r>
      <w:r>
        <w:rPr>
          <w:rFonts w:hint="default" w:ascii="Times New Roman" w:hAnsi="Times New Roman" w:eastAsia="仿宋_GB2312" w:cs="Times New Roman"/>
          <w:i w:val="0"/>
          <w:caps w:val="0"/>
          <w:color w:val="auto"/>
          <w:spacing w:val="0"/>
          <w:sz w:val="32"/>
          <w:szCs w:val="32"/>
          <w:shd w:val="clear" w:fill="FFFFFF"/>
        </w:rPr>
        <w:t>完全可以打造</w:t>
      </w:r>
      <w:r>
        <w:rPr>
          <w:rFonts w:hint="default" w:ascii="Times New Roman" w:hAnsi="Times New Roman" w:eastAsia="仿宋_GB2312" w:cs="Times New Roman"/>
          <w:i w:val="0"/>
          <w:caps w:val="0"/>
          <w:color w:val="auto"/>
          <w:spacing w:val="0"/>
          <w:sz w:val="32"/>
          <w:szCs w:val="32"/>
          <w:shd w:val="clear" w:fill="FFFFFF"/>
          <w:lang w:val="en-US" w:eastAsia="zh-CN"/>
        </w:rPr>
        <w:t>成为包头市新的增长极。</w:t>
      </w:r>
    </w:p>
    <w:p w14:paraId="5B8213B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综合研判</w:t>
      </w:r>
      <w:r>
        <w:rPr>
          <w:rFonts w:hint="default" w:ascii="Times New Roman" w:hAnsi="Times New Roman" w:eastAsia="仿宋_GB2312" w:cs="Times New Roman"/>
          <w:color w:val="auto"/>
          <w:sz w:val="32"/>
        </w:rPr>
        <w:t>，</w:t>
      </w:r>
      <w:r>
        <w:rPr>
          <w:rFonts w:hint="default" w:ascii="Times New Roman" w:hAnsi="Times New Roman" w:eastAsia="仿宋_GB2312" w:cs="Times New Roman"/>
          <w:color w:val="auto"/>
          <w:sz w:val="32"/>
          <w:lang w:val="en-US" w:eastAsia="zh-CN"/>
        </w:rPr>
        <w:t>当前和今后一个时期，我旗发展</w:t>
      </w:r>
      <w:r>
        <w:rPr>
          <w:rFonts w:hint="default" w:ascii="Times New Roman" w:hAnsi="Times New Roman" w:eastAsia="仿宋_GB2312" w:cs="Times New Roman"/>
          <w:color w:val="auto"/>
          <w:sz w:val="32"/>
          <w:szCs w:val="22"/>
          <w:highlight w:val="none"/>
          <w:lang w:val="en-US" w:eastAsia="zh-CN" w:bidi="ar"/>
        </w:rPr>
        <w:t>还将处于多重</w:t>
      </w:r>
      <w:r>
        <w:rPr>
          <w:rFonts w:hint="default" w:ascii="Times New Roman" w:hAnsi="Times New Roman" w:eastAsia="仿宋_GB2312" w:cs="Times New Roman"/>
          <w:color w:val="auto"/>
          <w:sz w:val="32"/>
          <w:szCs w:val="22"/>
          <w:highlight w:val="none"/>
          <w:lang w:bidi="ar"/>
        </w:rPr>
        <w:t>战略</w:t>
      </w:r>
      <w:r>
        <w:rPr>
          <w:rFonts w:hint="default" w:ascii="Times New Roman" w:hAnsi="Times New Roman" w:eastAsia="仿宋_GB2312" w:cs="Times New Roman"/>
          <w:color w:val="auto"/>
          <w:sz w:val="32"/>
          <w:szCs w:val="22"/>
          <w:highlight w:val="none"/>
          <w:lang w:val="en-US" w:eastAsia="zh-CN" w:bidi="ar"/>
        </w:rPr>
        <w:t>的</w:t>
      </w:r>
      <w:r>
        <w:rPr>
          <w:rFonts w:hint="default" w:ascii="Times New Roman" w:hAnsi="Times New Roman" w:eastAsia="仿宋_GB2312" w:cs="Times New Roman"/>
          <w:color w:val="auto"/>
          <w:sz w:val="32"/>
          <w:szCs w:val="22"/>
          <w:highlight w:val="none"/>
          <w:lang w:bidi="ar"/>
        </w:rPr>
        <w:t>叠加期、蓄势跃升的突破期、调整转型的攻坚期、风险挑战的凸显期</w:t>
      </w:r>
      <w:r>
        <w:rPr>
          <w:rFonts w:hint="default" w:ascii="Times New Roman" w:hAnsi="Times New Roman" w:eastAsia="仿宋_GB2312" w:cs="Times New Roman"/>
          <w:color w:val="auto"/>
          <w:sz w:val="32"/>
          <w:szCs w:val="22"/>
          <w:highlight w:val="none"/>
          <w:lang w:val="en-US" w:eastAsia="zh-CN" w:bidi="ar"/>
        </w:rPr>
        <w:t>，机遇仍然大于挑战</w:t>
      </w:r>
      <w:r>
        <w:rPr>
          <w:rFonts w:hint="default" w:ascii="Times New Roman" w:hAnsi="Times New Roman" w:eastAsia="仿宋_GB2312" w:cs="Times New Roman"/>
          <w:color w:val="auto"/>
          <w:sz w:val="32"/>
          <w:lang w:val="en-US" w:eastAsia="zh-CN"/>
        </w:rPr>
        <w:t>。全旗上下要胸怀“两个大局”，深刻认识我国社会主要矛盾变化带来的新要求，保</w:t>
      </w:r>
      <w:r>
        <w:rPr>
          <w:rFonts w:hint="default" w:ascii="Times New Roman" w:hAnsi="Times New Roman" w:eastAsia="仿宋_GB2312" w:cs="Times New Roman"/>
          <w:color w:val="auto"/>
          <w:sz w:val="32"/>
        </w:rPr>
        <w:t>持战略定力，</w:t>
      </w:r>
      <w:r>
        <w:rPr>
          <w:rFonts w:hint="default" w:ascii="Times New Roman" w:hAnsi="Times New Roman" w:eastAsia="仿宋_GB2312" w:cs="Times New Roman"/>
          <w:color w:val="auto"/>
          <w:sz w:val="32"/>
          <w:lang w:val="en-US" w:eastAsia="zh-CN"/>
        </w:rPr>
        <w:t>增强机遇意识和风险意识，从实际出发创造性开展工作，</w:t>
      </w:r>
      <w:r>
        <w:rPr>
          <w:rFonts w:hint="default" w:ascii="Times New Roman" w:hAnsi="Times New Roman" w:eastAsia="仿宋_GB2312" w:cs="Times New Roman"/>
          <w:color w:val="auto"/>
          <w:sz w:val="32"/>
          <w:szCs w:val="22"/>
          <w:highlight w:val="none"/>
          <w:lang w:eastAsia="zh-CN" w:bidi="ar"/>
        </w:rPr>
        <w:t>走好高质量发展之路，</w:t>
      </w:r>
      <w:r>
        <w:rPr>
          <w:rFonts w:hint="default" w:ascii="Times New Roman" w:hAnsi="Times New Roman" w:eastAsia="仿宋_GB2312" w:cs="Times New Roman"/>
          <w:color w:val="auto"/>
          <w:sz w:val="32"/>
          <w:lang w:val="en-US" w:eastAsia="zh-CN"/>
        </w:rPr>
        <w:t>奋力开创发展新局面。</w:t>
      </w:r>
    </w:p>
    <w:p w14:paraId="3940C97B">
      <w:pPr>
        <w:pStyle w:val="4"/>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cs="Times New Roman"/>
          <w:b w:val="0"/>
          <w:bCs w:val="0"/>
          <w:color w:val="auto"/>
          <w:highlight w:val="none"/>
          <w:lang w:val="en-US" w:eastAsia="zh-CN"/>
        </w:rPr>
      </w:pPr>
      <w:bookmarkStart w:id="74" w:name="_Toc26367"/>
      <w:bookmarkStart w:id="75" w:name="_Toc22449"/>
      <w:bookmarkStart w:id="76" w:name="_Toc32036"/>
      <w:bookmarkStart w:id="77" w:name="_Toc12943"/>
      <w:bookmarkStart w:id="78" w:name="_Toc7762"/>
      <w:bookmarkStart w:id="79" w:name="_Toc1553"/>
      <w:bookmarkStart w:id="80" w:name="_Toc22853"/>
      <w:bookmarkStart w:id="81" w:name="_Toc25626"/>
      <w:bookmarkStart w:id="82" w:name="_Toc4778"/>
      <w:bookmarkStart w:id="83" w:name="_Toc25976"/>
      <w:bookmarkStart w:id="84" w:name="_Toc31647"/>
      <w:bookmarkStart w:id="85" w:name="_Toc6734"/>
      <w:bookmarkStart w:id="86" w:name="_Toc24517"/>
      <w:bookmarkStart w:id="87" w:name="_Toc26379"/>
      <w:r>
        <w:rPr>
          <w:rFonts w:hint="default" w:ascii="Times New Roman" w:hAnsi="Times New Roman" w:cs="Times New Roman"/>
          <w:b w:val="0"/>
          <w:bCs w:val="0"/>
          <w:color w:val="auto"/>
          <w:highlight w:val="none"/>
          <w:lang w:val="en-US" w:eastAsia="zh-CN"/>
        </w:rPr>
        <w:t xml:space="preserve">第二章 </w:t>
      </w:r>
      <w:bookmarkEnd w:id="74"/>
      <w:bookmarkEnd w:id="75"/>
      <w:bookmarkEnd w:id="76"/>
      <w:bookmarkEnd w:id="77"/>
      <w:bookmarkEnd w:id="78"/>
      <w:bookmarkEnd w:id="79"/>
      <w:bookmarkEnd w:id="80"/>
      <w:bookmarkEnd w:id="81"/>
      <w:bookmarkEnd w:id="82"/>
      <w:bookmarkEnd w:id="83"/>
      <w:bookmarkEnd w:id="84"/>
      <w:bookmarkEnd w:id="85"/>
      <w:r>
        <w:rPr>
          <w:rFonts w:hint="default" w:ascii="Times New Roman" w:hAnsi="Times New Roman" w:cs="Times New Roman"/>
          <w:b w:val="0"/>
          <w:bCs w:val="0"/>
          <w:color w:val="auto"/>
          <w:highlight w:val="none"/>
          <w:lang w:val="en-US" w:eastAsia="zh-CN"/>
        </w:rPr>
        <w:t>指导方针</w:t>
      </w:r>
      <w:bookmarkEnd w:id="86"/>
      <w:bookmarkEnd w:id="87"/>
    </w:p>
    <w:p w14:paraId="78B8FAB8">
      <w:pPr>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“十四五”及未来较长时期，我旗进入新发展阶段、贯彻新发展理念、服务融入新发展格局，必须</w:t>
      </w:r>
      <w:r>
        <w:rPr>
          <w:rFonts w:hint="default" w:ascii="Times New Roman" w:hAnsi="Times New Roman" w:eastAsia="仿宋_GB2312" w:cs="Times New Roman"/>
          <w:color w:val="auto"/>
        </w:rPr>
        <w:t>牢记嘱托、感恩奋进</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lang w:val="en-US" w:eastAsia="zh-CN"/>
        </w:rPr>
        <w:t>努力实现发展理念、发展思路、发展战略、发展路径、发展方式的全方位变革，走出一条符合土右实际、体现土右特色、展现土右新作为，以生态优先、绿色发展为导向的高质量发展新路子。</w:t>
      </w:r>
    </w:p>
    <w:p w14:paraId="182C3DF3">
      <w:pPr>
        <w:pStyle w:val="5"/>
        <w:keepNext/>
        <w:keepLines/>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楷体" w:cs="Times New Roman"/>
          <w:b w:val="0"/>
          <w:bCs w:val="0"/>
          <w:color w:val="auto"/>
          <w:lang w:val="en-US" w:eastAsia="zh-CN"/>
        </w:rPr>
      </w:pPr>
      <w:bookmarkStart w:id="88" w:name="_Toc9801"/>
      <w:bookmarkStart w:id="89" w:name="_Toc24015"/>
      <w:bookmarkStart w:id="90" w:name="_Toc813"/>
      <w:bookmarkStart w:id="91" w:name="_Toc25708"/>
      <w:bookmarkStart w:id="92" w:name="_Toc24890"/>
      <w:bookmarkStart w:id="93" w:name="_Toc21111"/>
      <w:bookmarkStart w:id="94" w:name="_Toc307"/>
      <w:bookmarkStart w:id="95" w:name="_Toc12073"/>
      <w:bookmarkStart w:id="96" w:name="_Toc23520"/>
      <w:bookmarkStart w:id="97" w:name="_Toc16649"/>
      <w:bookmarkStart w:id="98" w:name="_Toc28353"/>
      <w:bookmarkStart w:id="99" w:name="_Toc15862"/>
      <w:bookmarkStart w:id="100" w:name="_Toc18010"/>
      <w:bookmarkStart w:id="101" w:name="_Toc21478"/>
      <w:r>
        <w:rPr>
          <w:rFonts w:hint="default" w:ascii="Times New Roman" w:hAnsi="Times New Roman" w:eastAsia="楷体" w:cs="Times New Roman"/>
          <w:b w:val="0"/>
          <w:bCs w:val="0"/>
          <w:color w:val="auto"/>
          <w:lang w:val="en-US" w:eastAsia="zh-CN"/>
        </w:rPr>
        <w:t>第一节 指导思想</w:t>
      </w:r>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32D7525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高举中国特色社会主义伟大</w:t>
      </w:r>
      <w:r>
        <w:rPr>
          <w:rFonts w:hint="eastAsia" w:ascii="Times New Roman" w:hAnsi="Times New Roman" w:eastAsia="仿宋_GB2312" w:cs="Times New Roman"/>
          <w:color w:val="auto"/>
          <w:lang w:val="en-US" w:eastAsia="zh-CN"/>
        </w:rPr>
        <w:t>旗</w:t>
      </w:r>
      <w:r>
        <w:rPr>
          <w:rFonts w:hint="default" w:ascii="Times New Roman" w:hAnsi="Times New Roman" w:eastAsia="仿宋_GB2312" w:cs="Times New Roman"/>
          <w:color w:val="auto"/>
        </w:rPr>
        <w:t>帜，深入贯彻党的十九大和十九届二中、三中、四中、五中全会精神，坚持以马克思列宁主义、毛泽东思想</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邓小平理论、“三个代表”重要思想</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科学发展观</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习近平新时代中国特色社会主义思想为指导，全面贯彻党的基本理论、基本路线、基本方略，全面落实习近平总书记对内蒙古重要讲话重要指示批示精神，统筹推进“五位一体”总体布局，协调推进“四个全面”战略布局，坚持稳中求进工作总基调</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以推动高质量发展为主题，以深化供给侧结构性改革为主线，以改革创新为根本动力，以满足人民日益增长的美好生活需要为根本目的，统筹发展和安全，坚定不移走以生态优先、绿色发展为导向的高质量</w:t>
      </w:r>
      <w:r>
        <w:rPr>
          <w:rFonts w:hint="eastAsia" w:ascii="Times New Roman" w:hAnsi="Times New Roman" w:eastAsia="仿宋_GB2312" w:cs="Times New Roman"/>
          <w:color w:val="auto"/>
          <w:lang w:val="en-US" w:eastAsia="zh-CN"/>
        </w:rPr>
        <w:t>发展</w:t>
      </w:r>
      <w:r>
        <w:rPr>
          <w:rFonts w:hint="default" w:ascii="Times New Roman" w:hAnsi="Times New Roman" w:eastAsia="仿宋_GB2312" w:cs="Times New Roman"/>
          <w:color w:val="auto"/>
        </w:rPr>
        <w:t>新路子，牢牢立足“一城四区五基地</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发展定位，加快建设现代化经济体系</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促进各民族团结进步，推进治理体系和治理能力现代化，实现更高质量</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更有效率、更加公平、更可持续</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更为安全的发展，全力打造包头</w:t>
      </w:r>
      <w:r>
        <w:rPr>
          <w:rFonts w:hint="default" w:ascii="Times New Roman" w:hAnsi="Times New Roman" w:eastAsia="仿宋_GB2312" w:cs="Times New Roman"/>
          <w:color w:val="auto"/>
          <w:lang w:val="en-US" w:eastAsia="zh-CN"/>
        </w:rPr>
        <w:t>市</w:t>
      </w:r>
      <w:r>
        <w:rPr>
          <w:rFonts w:hint="default" w:ascii="Times New Roman" w:hAnsi="Times New Roman" w:eastAsia="仿宋_GB2312" w:cs="Times New Roman"/>
          <w:color w:val="auto"/>
        </w:rPr>
        <w:t>新的增长极、建成呼包鄂榆城市群新型中等城市。</w:t>
      </w:r>
    </w:p>
    <w:p w14:paraId="3E83D667">
      <w:pPr>
        <w:pStyle w:val="5"/>
        <w:keepNext/>
        <w:keepLines/>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楷体" w:cs="Times New Roman"/>
          <w:b w:val="0"/>
          <w:bCs w:val="0"/>
          <w:color w:val="auto"/>
          <w:lang w:val="en-US" w:eastAsia="zh-CN"/>
        </w:rPr>
      </w:pPr>
      <w:bookmarkStart w:id="102" w:name="_Toc5947"/>
      <w:bookmarkStart w:id="103" w:name="_Toc9740"/>
      <w:bookmarkStart w:id="104" w:name="_Toc30337"/>
      <w:bookmarkStart w:id="105" w:name="_Toc9962"/>
      <w:bookmarkStart w:id="106" w:name="_Toc11742"/>
      <w:bookmarkStart w:id="107" w:name="_Toc8451"/>
      <w:bookmarkStart w:id="108" w:name="_Toc20649"/>
      <w:bookmarkStart w:id="109" w:name="_Toc2036"/>
      <w:bookmarkStart w:id="110" w:name="_Toc5939"/>
      <w:bookmarkStart w:id="111" w:name="_Toc12427"/>
      <w:bookmarkStart w:id="112" w:name="_Toc29218"/>
      <w:bookmarkStart w:id="113" w:name="_Toc32139"/>
      <w:bookmarkStart w:id="114" w:name="_Toc13910"/>
      <w:bookmarkStart w:id="115" w:name="_Toc10644"/>
      <w:r>
        <w:rPr>
          <w:rFonts w:hint="default" w:ascii="Times New Roman" w:hAnsi="Times New Roman" w:eastAsia="楷体" w:cs="Times New Roman"/>
          <w:b w:val="0"/>
          <w:bCs w:val="0"/>
          <w:color w:val="auto"/>
          <w:lang w:val="en-US" w:eastAsia="zh-CN"/>
        </w:rPr>
        <w:t>第二节 基本原则</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1990A780">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b/>
          <w:bCs/>
          <w:color w:val="auto"/>
          <w:sz w:val="32"/>
          <w:lang w:eastAsia="zh-CN"/>
        </w:rPr>
        <w:t>——</w:t>
      </w:r>
      <w:r>
        <w:rPr>
          <w:rFonts w:hint="default" w:ascii="Times New Roman" w:hAnsi="Times New Roman" w:eastAsia="仿宋_GB2312" w:cs="Times New Roman"/>
          <w:b/>
          <w:bCs/>
          <w:color w:val="auto"/>
          <w:sz w:val="32"/>
        </w:rPr>
        <w:t>坚持党的全面领导。</w:t>
      </w:r>
      <w:r>
        <w:rPr>
          <w:rFonts w:hint="default" w:ascii="Times New Roman" w:hAnsi="Times New Roman" w:eastAsia="仿宋_GB2312" w:cs="Times New Roman"/>
          <w:color w:val="auto"/>
          <w:sz w:val="32"/>
        </w:rPr>
        <w:t>坚决执行维护党中央权威和集中统一领导的各项制度，始终同以习近平同志为核心的党中央保持高度一致，全面贯彻落实党中央</w:t>
      </w:r>
      <w:r>
        <w:rPr>
          <w:rFonts w:hint="default" w:ascii="Times New Roman" w:hAnsi="Times New Roman" w:eastAsia="仿宋_GB2312" w:cs="Times New Roman"/>
          <w:color w:val="auto"/>
          <w:sz w:val="32"/>
          <w:lang w:val="en-US" w:eastAsia="zh-CN"/>
        </w:rPr>
        <w:t>和</w:t>
      </w:r>
      <w:r>
        <w:rPr>
          <w:rFonts w:hint="default" w:ascii="Times New Roman" w:hAnsi="Times New Roman" w:eastAsia="仿宋_GB2312" w:cs="Times New Roman"/>
          <w:color w:val="auto"/>
          <w:sz w:val="32"/>
        </w:rPr>
        <w:t>自治区党委</w:t>
      </w: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rPr>
        <w:t>包头市委决策部署，完善党领导经济社会发展体制机制，不断提高贯彻新发展理念、融入新发展格局的能力和水平，为实现高质量发展提供根本保证。</w:t>
      </w:r>
    </w:p>
    <w:p w14:paraId="65CAA607">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b/>
          <w:bCs/>
          <w:color w:val="auto"/>
          <w:sz w:val="32"/>
          <w:lang w:eastAsia="zh-CN"/>
        </w:rPr>
        <w:t>——</w:t>
      </w:r>
      <w:r>
        <w:rPr>
          <w:rFonts w:hint="default" w:ascii="Times New Roman" w:hAnsi="Times New Roman" w:eastAsia="仿宋_GB2312" w:cs="Times New Roman"/>
          <w:b/>
          <w:bCs/>
          <w:color w:val="auto"/>
          <w:sz w:val="32"/>
        </w:rPr>
        <w:t>坚持以人民为中心。</w:t>
      </w:r>
      <w:r>
        <w:rPr>
          <w:rFonts w:hint="default" w:ascii="Times New Roman" w:hAnsi="Times New Roman" w:eastAsia="仿宋_GB2312" w:cs="Times New Roman"/>
          <w:color w:val="auto"/>
          <w:sz w:val="32"/>
        </w:rPr>
        <w:t>坚持</w:t>
      </w:r>
      <w:r>
        <w:rPr>
          <w:rFonts w:hint="default" w:ascii="Times New Roman" w:hAnsi="Times New Roman" w:eastAsia="仿宋_GB2312" w:cs="Times New Roman"/>
          <w:color w:val="auto"/>
          <w:sz w:val="32"/>
          <w:lang w:val="en-US" w:eastAsia="zh-CN"/>
        </w:rPr>
        <w:t>人民主体地位</w:t>
      </w:r>
      <w:r>
        <w:rPr>
          <w:rFonts w:hint="default" w:ascii="Times New Roman" w:hAnsi="Times New Roman" w:eastAsia="仿宋_GB2312" w:cs="Times New Roman"/>
          <w:color w:val="auto"/>
          <w:sz w:val="32"/>
        </w:rPr>
        <w:t>，</w:t>
      </w:r>
      <w:r>
        <w:rPr>
          <w:rFonts w:hint="default" w:ascii="Times New Roman" w:hAnsi="Times New Roman" w:eastAsia="仿宋_GB2312" w:cs="Times New Roman"/>
          <w:color w:val="auto"/>
          <w:sz w:val="32"/>
          <w:lang w:val="en-US" w:eastAsia="zh-CN"/>
        </w:rPr>
        <w:t>坚持共同富裕方向，</w:t>
      </w:r>
      <w:r>
        <w:rPr>
          <w:rFonts w:hint="default" w:ascii="Times New Roman" w:hAnsi="Times New Roman" w:eastAsia="仿宋_GB2312" w:cs="Times New Roman"/>
          <w:color w:val="auto"/>
          <w:sz w:val="32"/>
        </w:rPr>
        <w:t>始终做到发展为了人民、发展依靠人民、发展成果由人民共享，</w:t>
      </w:r>
      <w:r>
        <w:rPr>
          <w:rFonts w:hint="default" w:ascii="Times New Roman" w:hAnsi="Times New Roman" w:eastAsia="仿宋_GB2312" w:cs="Times New Roman"/>
          <w:color w:val="auto"/>
          <w:sz w:val="32"/>
          <w:lang w:val="en-US" w:eastAsia="zh-CN"/>
        </w:rPr>
        <w:t>维护人民根本利益</w:t>
      </w:r>
      <w:r>
        <w:rPr>
          <w:rFonts w:hint="default" w:ascii="Times New Roman" w:hAnsi="Times New Roman" w:eastAsia="仿宋_GB2312" w:cs="Times New Roman"/>
          <w:color w:val="auto"/>
          <w:sz w:val="32"/>
        </w:rPr>
        <w:t>，促进社会公平</w:t>
      </w:r>
      <w:r>
        <w:rPr>
          <w:rFonts w:hint="default" w:ascii="Times New Roman" w:hAnsi="Times New Roman" w:eastAsia="仿宋_GB2312" w:cs="Times New Roman"/>
          <w:color w:val="auto"/>
          <w:sz w:val="32"/>
          <w:lang w:val="en-US" w:eastAsia="zh-CN"/>
        </w:rPr>
        <w:t>正义</w:t>
      </w:r>
      <w:r>
        <w:rPr>
          <w:rFonts w:hint="default" w:ascii="Times New Roman" w:hAnsi="Times New Roman" w:eastAsia="仿宋_GB2312" w:cs="Times New Roman"/>
          <w:color w:val="auto"/>
          <w:sz w:val="32"/>
        </w:rPr>
        <w:t>，增进民生福祉</w:t>
      </w: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lang w:val="en-US" w:eastAsia="zh-CN"/>
        </w:rPr>
        <w:t>不断实现人民对美好生活的向往</w:t>
      </w:r>
      <w:r>
        <w:rPr>
          <w:rFonts w:hint="default" w:ascii="Times New Roman" w:hAnsi="Times New Roman" w:eastAsia="仿宋_GB2312" w:cs="Times New Roman"/>
          <w:color w:val="auto"/>
          <w:sz w:val="32"/>
        </w:rPr>
        <w:t>。</w:t>
      </w:r>
    </w:p>
    <w:p w14:paraId="6CFC2884">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b/>
          <w:bCs/>
          <w:color w:val="auto"/>
          <w:sz w:val="32"/>
          <w:lang w:eastAsia="zh-CN"/>
        </w:rPr>
        <w:t>——</w:t>
      </w:r>
      <w:r>
        <w:rPr>
          <w:rFonts w:hint="default" w:ascii="Times New Roman" w:hAnsi="Times New Roman" w:eastAsia="仿宋_GB2312" w:cs="Times New Roman"/>
          <w:b/>
          <w:bCs/>
          <w:color w:val="auto"/>
          <w:sz w:val="32"/>
        </w:rPr>
        <w:t>坚持新发展理念。</w:t>
      </w:r>
      <w:r>
        <w:rPr>
          <w:rFonts w:hint="default" w:ascii="Times New Roman" w:hAnsi="Times New Roman" w:eastAsia="仿宋_GB2312" w:cs="Times New Roman"/>
          <w:color w:val="auto"/>
          <w:sz w:val="32"/>
        </w:rPr>
        <w:t>把创新、协调、绿色、开放、共享的新发展理念贯穿到发展全过程和各领域，坚持高质量发展主题，切实转变发展方式，加快转型升级和提质增效，</w:t>
      </w:r>
      <w:r>
        <w:rPr>
          <w:rFonts w:hint="default" w:ascii="Times New Roman" w:hAnsi="Times New Roman" w:eastAsia="仿宋_GB2312" w:cs="Times New Roman"/>
          <w:color w:val="auto"/>
          <w:sz w:val="32"/>
          <w:lang w:val="en-US" w:eastAsia="zh-CN"/>
        </w:rPr>
        <w:t>推动发展实现质量变革、效率变革、动力变革</w:t>
      </w:r>
      <w:r>
        <w:rPr>
          <w:rFonts w:hint="default" w:ascii="Times New Roman" w:hAnsi="Times New Roman" w:eastAsia="仿宋_GB2312" w:cs="Times New Roman"/>
          <w:color w:val="auto"/>
          <w:sz w:val="32"/>
        </w:rPr>
        <w:t>。</w:t>
      </w:r>
    </w:p>
    <w:p w14:paraId="5E3627D1">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b/>
          <w:bCs/>
          <w:color w:val="auto"/>
          <w:sz w:val="32"/>
          <w:lang w:eastAsia="zh-CN"/>
        </w:rPr>
        <w:t>——</w:t>
      </w:r>
      <w:r>
        <w:rPr>
          <w:rFonts w:hint="default" w:ascii="Times New Roman" w:hAnsi="Times New Roman" w:eastAsia="仿宋_GB2312" w:cs="Times New Roman"/>
          <w:b/>
          <w:bCs/>
          <w:color w:val="auto"/>
          <w:sz w:val="32"/>
        </w:rPr>
        <w:t>坚持深化改革开放。</w:t>
      </w:r>
      <w:r>
        <w:rPr>
          <w:rFonts w:hint="default" w:ascii="Times New Roman" w:hAnsi="Times New Roman" w:eastAsia="仿宋_GB2312" w:cs="Times New Roman"/>
          <w:color w:val="auto"/>
        </w:rPr>
        <w:t>坚</w:t>
      </w:r>
      <w:r>
        <w:rPr>
          <w:rFonts w:hint="default" w:ascii="Times New Roman" w:hAnsi="Times New Roman" w:eastAsia="仿宋_GB2312" w:cs="Times New Roman"/>
          <w:color w:val="auto"/>
          <w:lang w:val="en-US" w:eastAsia="zh-CN"/>
        </w:rPr>
        <w:t>持深化改革和全方位</w:t>
      </w:r>
      <w:r>
        <w:rPr>
          <w:rFonts w:hint="default" w:ascii="Times New Roman" w:hAnsi="Times New Roman" w:eastAsia="仿宋_GB2312" w:cs="Times New Roman"/>
          <w:color w:val="auto"/>
        </w:rPr>
        <w:t>开放，加强治理体系和治理能力现代化建设，破除制约高质量发展、高品质生活的体制机制障碍，强化有利于提高资源配置效率、有利于调动全社会积极性的重大改革开放举措，持续增强发展动力和活力。</w:t>
      </w:r>
    </w:p>
    <w:p w14:paraId="05D65888">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Times New Roman" w:hAnsi="Times New Roman" w:eastAsia="仿宋" w:cs="Times New Roman"/>
          <w:color w:val="auto"/>
          <w:kern w:val="0"/>
          <w:sz w:val="32"/>
          <w:szCs w:val="32"/>
          <w:lang w:val="en-US" w:eastAsia="zh-CN" w:bidi="ar"/>
        </w:rPr>
      </w:pPr>
      <w:r>
        <w:rPr>
          <w:rFonts w:hint="default" w:ascii="Times New Roman" w:hAnsi="Times New Roman" w:eastAsia="仿宋_GB2312" w:cs="Times New Roman"/>
          <w:b/>
          <w:bCs/>
          <w:color w:val="auto"/>
          <w:kern w:val="0"/>
          <w:sz w:val="32"/>
          <w:szCs w:val="32"/>
          <w:lang w:val="en-US" w:eastAsia="zh-CN" w:bidi="ar"/>
        </w:rPr>
        <w:t>——坚持系统观念。</w:t>
      </w:r>
      <w:r>
        <w:rPr>
          <w:rFonts w:hint="default" w:ascii="Times New Roman" w:hAnsi="Times New Roman" w:eastAsia="仿宋_GB2312" w:cs="Times New Roman"/>
          <w:color w:val="auto"/>
          <w:kern w:val="0"/>
          <w:sz w:val="32"/>
          <w:szCs w:val="32"/>
          <w:lang w:val="en-US" w:eastAsia="zh-CN" w:bidi="ar"/>
        </w:rPr>
        <w:t>加强前瞻性思考、全局性谋划、战略性布局、整体性推进，统筹好服务大局和发展自己两个方面，处理好发展和保护的辩证统一关系，坚持全国一盘棋，着力固根基、扬优势、补短板、强弱项，努力实现发展质量、结构、规模、速度、效益、安全相统一。</w:t>
      </w:r>
    </w:p>
    <w:p w14:paraId="71ED1A0C">
      <w:pPr>
        <w:pStyle w:val="5"/>
        <w:keepNext/>
        <w:keepLines/>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楷体" w:cs="Times New Roman"/>
          <w:b w:val="0"/>
          <w:bCs w:val="0"/>
          <w:color w:val="auto"/>
          <w:lang w:val="en-US" w:eastAsia="zh-CN"/>
        </w:rPr>
      </w:pPr>
      <w:bookmarkStart w:id="116" w:name="_Toc10483"/>
      <w:bookmarkStart w:id="117" w:name="_Toc2245"/>
      <w:bookmarkStart w:id="118" w:name="_Toc21327"/>
      <w:bookmarkStart w:id="119" w:name="_Toc26837"/>
      <w:bookmarkStart w:id="120" w:name="_Toc31051"/>
      <w:bookmarkStart w:id="121" w:name="_Toc28910"/>
      <w:bookmarkStart w:id="122" w:name="_Toc15693"/>
      <w:bookmarkStart w:id="123" w:name="_Toc8376"/>
      <w:bookmarkStart w:id="124" w:name="_Toc15248"/>
      <w:bookmarkStart w:id="125" w:name="_Toc17947"/>
      <w:bookmarkStart w:id="126" w:name="_Toc28138"/>
      <w:bookmarkStart w:id="127" w:name="_Toc29192"/>
      <w:bookmarkStart w:id="128" w:name="_Toc15459"/>
      <w:bookmarkStart w:id="129" w:name="_Toc2665"/>
      <w:r>
        <w:rPr>
          <w:rFonts w:hint="default" w:ascii="Times New Roman" w:hAnsi="Times New Roman" w:eastAsia="楷体" w:cs="Times New Roman"/>
          <w:b w:val="0"/>
          <w:bCs w:val="0"/>
          <w:color w:val="auto"/>
          <w:lang w:val="en-US" w:eastAsia="zh-CN"/>
        </w:rPr>
        <w:t>第三节 发展定位</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459FEB2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szCs w:val="22"/>
          <w:lang w:val="en-US" w:eastAsia="zh-CN"/>
        </w:rPr>
        <w:t>紧扣党中央对</w:t>
      </w:r>
      <w:r>
        <w:rPr>
          <w:rFonts w:hint="eastAsia" w:ascii="Times New Roman" w:hAnsi="Times New Roman" w:eastAsia="仿宋_GB2312" w:cs="Times New Roman"/>
          <w:color w:val="auto"/>
          <w:sz w:val="32"/>
          <w:szCs w:val="22"/>
          <w:lang w:val="en-US" w:eastAsia="zh-CN"/>
        </w:rPr>
        <w:t>自治</w:t>
      </w:r>
      <w:r>
        <w:rPr>
          <w:rFonts w:hint="default" w:ascii="Times New Roman" w:hAnsi="Times New Roman" w:eastAsia="仿宋_GB2312" w:cs="Times New Roman"/>
          <w:color w:val="auto"/>
          <w:sz w:val="32"/>
          <w:szCs w:val="22"/>
          <w:lang w:val="en-US" w:eastAsia="zh-CN"/>
        </w:rPr>
        <w:t>区战略定位，承接</w:t>
      </w:r>
      <w:r>
        <w:rPr>
          <w:rFonts w:hint="default" w:ascii="Times New Roman" w:hAnsi="Times New Roman" w:eastAsia="仿宋_GB2312" w:cs="Times New Roman"/>
          <w:color w:val="auto"/>
          <w:sz w:val="32"/>
          <w:szCs w:val="22"/>
        </w:rPr>
        <w:t>包头市</w:t>
      </w:r>
      <w:r>
        <w:rPr>
          <w:rFonts w:hint="default" w:ascii="Times New Roman" w:hAnsi="Times New Roman" w:eastAsia="仿宋_GB2312" w:cs="Times New Roman"/>
          <w:color w:val="auto"/>
          <w:sz w:val="32"/>
          <w:szCs w:val="22"/>
          <w:lang w:eastAsia="zh-CN"/>
        </w:rPr>
        <w:t>“</w:t>
      </w:r>
      <w:r>
        <w:rPr>
          <w:rFonts w:hint="default" w:ascii="Times New Roman" w:hAnsi="Times New Roman" w:eastAsia="仿宋_GB2312" w:cs="Times New Roman"/>
          <w:color w:val="auto"/>
          <w:sz w:val="32"/>
          <w:szCs w:val="22"/>
          <w:lang w:val="en-US" w:eastAsia="zh-CN"/>
        </w:rPr>
        <w:t>四基地两中心一高地一体系</w:t>
      </w:r>
      <w:r>
        <w:rPr>
          <w:rFonts w:hint="default" w:ascii="Times New Roman" w:hAnsi="Times New Roman" w:eastAsia="仿宋_GB2312" w:cs="Times New Roman"/>
          <w:color w:val="auto"/>
          <w:sz w:val="32"/>
          <w:szCs w:val="22"/>
          <w:lang w:eastAsia="zh-CN"/>
        </w:rPr>
        <w:t>”</w:t>
      </w:r>
      <w:r>
        <w:rPr>
          <w:rFonts w:hint="default" w:ascii="Times New Roman" w:hAnsi="Times New Roman" w:eastAsia="仿宋_GB2312" w:cs="Times New Roman"/>
          <w:color w:val="auto"/>
          <w:sz w:val="32"/>
          <w:szCs w:val="22"/>
          <w:lang w:val="en-US" w:eastAsia="zh-CN"/>
        </w:rPr>
        <w:t>发展</w:t>
      </w:r>
      <w:r>
        <w:rPr>
          <w:rFonts w:hint="default" w:ascii="Times New Roman" w:hAnsi="Times New Roman" w:eastAsia="仿宋_GB2312" w:cs="Times New Roman"/>
          <w:color w:val="auto"/>
          <w:sz w:val="32"/>
          <w:szCs w:val="22"/>
        </w:rPr>
        <w:t>定位</w:t>
      </w:r>
      <w:r>
        <w:rPr>
          <w:rFonts w:hint="default" w:ascii="Times New Roman" w:hAnsi="Times New Roman" w:eastAsia="仿宋_GB2312" w:cs="Times New Roman"/>
          <w:color w:val="auto"/>
          <w:sz w:val="32"/>
          <w:szCs w:val="22"/>
          <w:lang w:val="en-US" w:eastAsia="zh-CN"/>
        </w:rPr>
        <w:t>，立足我旗实际，确定“一城四区五基地”的发展定位</w:t>
      </w:r>
      <w:r>
        <w:rPr>
          <w:rFonts w:hint="default" w:ascii="Times New Roman" w:hAnsi="Times New Roman" w:eastAsia="仿宋_GB2312" w:cs="Times New Roman"/>
          <w:color w:val="auto"/>
          <w:sz w:val="32"/>
          <w:szCs w:val="22"/>
        </w:rPr>
        <w:t>。</w:t>
      </w:r>
    </w:p>
    <w:p w14:paraId="521488F9">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b/>
          <w:bCs/>
          <w:color w:val="auto"/>
          <w:highlight w:val="none"/>
          <w:lang w:val="en-US" w:eastAsia="zh-CN"/>
        </w:rPr>
        <w:t>——总体定位：</w:t>
      </w:r>
      <w:r>
        <w:rPr>
          <w:rFonts w:hint="default" w:ascii="Times New Roman" w:hAnsi="Times New Roman" w:eastAsia="仿宋_GB2312" w:cs="Times New Roman"/>
          <w:color w:val="auto"/>
          <w:sz w:val="32"/>
          <w:szCs w:val="22"/>
        </w:rPr>
        <w:t>“一城”，即</w:t>
      </w:r>
      <w:r>
        <w:rPr>
          <w:rFonts w:hint="default" w:ascii="Times New Roman" w:hAnsi="Times New Roman" w:eastAsia="仿宋_GB2312" w:cs="Times New Roman"/>
          <w:color w:val="auto"/>
          <w:sz w:val="32"/>
          <w:szCs w:val="22"/>
          <w:highlight w:val="none"/>
        </w:rPr>
        <w:t>建成</w:t>
      </w:r>
      <w:r>
        <w:rPr>
          <w:rFonts w:hint="default" w:ascii="Times New Roman" w:hAnsi="Times New Roman" w:eastAsia="仿宋_GB2312" w:cs="Times New Roman"/>
          <w:color w:val="auto"/>
          <w:sz w:val="32"/>
          <w:szCs w:val="22"/>
        </w:rPr>
        <w:t>呼包鄂榆城市群新型中等城市。树立城市思维，坚持以人民为中心的发展</w:t>
      </w:r>
      <w:r>
        <w:rPr>
          <w:rFonts w:hint="default" w:ascii="Times New Roman" w:hAnsi="Times New Roman" w:eastAsia="仿宋_GB2312" w:cs="Times New Roman"/>
          <w:color w:val="auto"/>
          <w:sz w:val="32"/>
          <w:szCs w:val="22"/>
          <w:lang w:val="en-US" w:eastAsia="zh-CN"/>
        </w:rPr>
        <w:t>思想</w:t>
      </w:r>
      <w:r>
        <w:rPr>
          <w:rFonts w:hint="default" w:ascii="Times New Roman" w:hAnsi="Times New Roman" w:eastAsia="仿宋_GB2312" w:cs="Times New Roman"/>
          <w:color w:val="auto"/>
          <w:sz w:val="32"/>
          <w:szCs w:val="22"/>
        </w:rPr>
        <w:t>，按照“经济繁荣、和谐宜居、生态优美、富有活力、智慧运行”总要求，不断提升区域发展层级和影响力，</w:t>
      </w:r>
      <w:r>
        <w:rPr>
          <w:rFonts w:hint="default" w:ascii="Times New Roman" w:hAnsi="Times New Roman" w:eastAsia="仿宋_GB2312" w:cs="Times New Roman"/>
          <w:color w:val="auto"/>
          <w:sz w:val="32"/>
          <w:szCs w:val="22"/>
          <w:lang w:val="en-US" w:eastAsia="zh-CN"/>
        </w:rPr>
        <w:t>使我旗</w:t>
      </w:r>
      <w:r>
        <w:rPr>
          <w:rFonts w:hint="default" w:ascii="Times New Roman" w:hAnsi="Times New Roman" w:eastAsia="仿宋_GB2312" w:cs="Times New Roman"/>
          <w:color w:val="auto"/>
          <w:sz w:val="32"/>
          <w:szCs w:val="22"/>
        </w:rPr>
        <w:t>成为包头市新的增长极。</w:t>
      </w:r>
    </w:p>
    <w:p w14:paraId="254361F0">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b/>
          <w:bCs/>
          <w:color w:val="auto"/>
          <w:sz w:val="32"/>
          <w:lang w:val="en-US" w:eastAsia="zh-CN"/>
        </w:rPr>
        <w:t>——区域定位：</w:t>
      </w:r>
      <w:r>
        <w:rPr>
          <w:rFonts w:hint="default" w:ascii="Times New Roman" w:hAnsi="Times New Roman" w:eastAsia="仿宋_GB2312" w:cs="Times New Roman"/>
          <w:b w:val="0"/>
          <w:i w:val="0"/>
          <w:caps w:val="0"/>
          <w:color w:val="auto"/>
          <w:spacing w:val="0"/>
          <w:sz w:val="32"/>
          <w:szCs w:val="22"/>
          <w:shd w:val="clear"/>
        </w:rPr>
        <w:t>“四区”，</w:t>
      </w:r>
      <w:r>
        <w:rPr>
          <w:rFonts w:hint="default" w:ascii="Times New Roman" w:hAnsi="Times New Roman" w:eastAsia="仿宋_GB2312" w:cs="Times New Roman"/>
          <w:b w:val="0"/>
          <w:i w:val="0"/>
          <w:caps w:val="0"/>
          <w:color w:val="auto"/>
          <w:spacing w:val="0"/>
          <w:sz w:val="32"/>
          <w:szCs w:val="22"/>
          <w:shd w:val="clear"/>
          <w:lang w:val="en-US" w:eastAsia="zh-CN"/>
        </w:rPr>
        <w:t>即</w:t>
      </w:r>
      <w:r>
        <w:rPr>
          <w:rFonts w:hint="default" w:ascii="Times New Roman" w:hAnsi="Times New Roman" w:eastAsia="仿宋_GB2312" w:cs="Times New Roman"/>
          <w:b w:val="0"/>
          <w:bCs w:val="0"/>
          <w:color w:val="auto"/>
          <w:sz w:val="32"/>
          <w:lang w:val="en-US" w:eastAsia="zh-CN"/>
        </w:rPr>
        <w:t>建成</w:t>
      </w:r>
      <w:r>
        <w:rPr>
          <w:rFonts w:hint="default" w:ascii="Times New Roman" w:hAnsi="Times New Roman" w:eastAsia="仿宋_GB2312" w:cs="Times New Roman"/>
          <w:color w:val="auto"/>
        </w:rPr>
        <w:t>国家农村一二三产业融合发展先导区</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自治区沿黄生态经济带协作发展示范区</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蒙西文旅康养一体发展样板区</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包头市低碳发展先行区</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lang w:val="en-US" w:eastAsia="zh-CN"/>
        </w:rPr>
        <w:t>使之成为我旗推进乡村振兴、拓展发展空间、提升城市品</w:t>
      </w:r>
      <w:r>
        <w:rPr>
          <w:rFonts w:hint="eastAsia" w:ascii="Times New Roman" w:hAnsi="Times New Roman" w:eastAsia="仿宋_GB2312" w:cs="Times New Roman"/>
          <w:color w:val="auto"/>
          <w:lang w:val="en-US" w:eastAsia="zh-CN"/>
        </w:rPr>
        <w:t>位</w:t>
      </w:r>
      <w:r>
        <w:rPr>
          <w:rFonts w:hint="default" w:ascii="Times New Roman" w:hAnsi="Times New Roman" w:eastAsia="仿宋_GB2312" w:cs="Times New Roman"/>
          <w:color w:val="auto"/>
          <w:lang w:val="en-US" w:eastAsia="zh-CN"/>
        </w:rPr>
        <w:t>、推动低碳转型的关键动力。</w:t>
      </w:r>
    </w:p>
    <w:p w14:paraId="0F10DD30">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b/>
          <w:bCs/>
          <w:color w:val="auto"/>
          <w:lang w:val="en-US" w:eastAsia="zh-CN"/>
        </w:rPr>
        <w:t>——产业定位：</w:t>
      </w:r>
      <w:r>
        <w:rPr>
          <w:rFonts w:hint="default" w:ascii="Times New Roman" w:hAnsi="Times New Roman" w:eastAsia="仿宋_GB2312" w:cs="Times New Roman"/>
          <w:color w:val="auto"/>
          <w:sz w:val="32"/>
          <w:szCs w:val="22"/>
          <w:lang w:val="en-US" w:eastAsia="zh-CN"/>
        </w:rPr>
        <w:t>“五基地”，即</w:t>
      </w:r>
      <w:r>
        <w:rPr>
          <w:rFonts w:hint="eastAsia" w:ascii="Times New Roman" w:hAnsi="Times New Roman" w:eastAsia="仿宋_GB2312" w:cs="Times New Roman"/>
          <w:color w:val="auto"/>
          <w:lang w:val="en-US" w:eastAsia="zh-CN"/>
        </w:rPr>
        <w:t>建设</w:t>
      </w:r>
      <w:r>
        <w:rPr>
          <w:rFonts w:hint="default" w:ascii="Times New Roman" w:hAnsi="Times New Roman" w:eastAsia="仿宋_GB2312" w:cs="Times New Roman"/>
          <w:color w:val="auto"/>
          <w:sz w:val="32"/>
          <w:szCs w:val="22"/>
          <w:lang w:val="en-US" w:eastAsia="zh-CN"/>
        </w:rPr>
        <w:t>区域绿色能源基地、包头市新型材料生产基地、包头市新型化工基地、区域绿色农畜产品精深加工基地、呼包鄂乌智慧综合物流基地</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lang w:val="en-US" w:eastAsia="zh-CN"/>
        </w:rPr>
        <w:t>使之成为我旗促增长、调结构、扩内需、提质量、保安全的基本支撑。</w:t>
      </w:r>
    </w:p>
    <w:p w14:paraId="68C252F4">
      <w:pPr>
        <w:pStyle w:val="4"/>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cs="Times New Roman"/>
          <w:b w:val="0"/>
          <w:bCs w:val="0"/>
          <w:color w:val="auto"/>
          <w:highlight w:val="none"/>
          <w:lang w:val="en-US" w:eastAsia="zh-CN"/>
        </w:rPr>
      </w:pPr>
      <w:bookmarkStart w:id="130" w:name="_Toc9089"/>
      <w:bookmarkStart w:id="131" w:name="_Toc20276"/>
      <w:r>
        <w:rPr>
          <w:rFonts w:hint="default" w:ascii="Times New Roman" w:hAnsi="Times New Roman" w:cs="Times New Roman"/>
          <w:b w:val="0"/>
          <w:bCs w:val="0"/>
          <w:color w:val="auto"/>
          <w:highlight w:val="none"/>
          <w:lang w:val="en-US" w:eastAsia="zh-CN"/>
        </w:rPr>
        <w:t>第三章 发展目标</w:t>
      </w:r>
      <w:bookmarkEnd w:id="130"/>
      <w:bookmarkEnd w:id="131"/>
    </w:p>
    <w:p w14:paraId="6FDC3996">
      <w:pPr>
        <w:spacing w:line="360" w:lineRule="auto"/>
        <w:ind w:firstLine="643"/>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对标对表党中央对实现第二个百年奋斗目标战略安排和基本实现社会主义现代化远景目标，按照自治区、包头市战略部署，紧扣全面建成呼包鄂榆新型中等城市总体定位，提出我旗2035年远景目标，确定我旗“十四五”发展目标。</w:t>
      </w:r>
    </w:p>
    <w:p w14:paraId="2ECF2227">
      <w:pPr>
        <w:pStyle w:val="5"/>
        <w:keepNext/>
        <w:keepLines/>
        <w:widowControl w:val="0"/>
        <w:jc w:val="center"/>
        <w:rPr>
          <w:rFonts w:hint="default" w:ascii="Times New Roman" w:hAnsi="Times New Roman" w:eastAsia="楷体" w:cs="Times New Roman"/>
          <w:b w:val="0"/>
          <w:bCs w:val="0"/>
          <w:color w:val="auto"/>
          <w:lang w:val="en-US" w:eastAsia="zh-CN"/>
        </w:rPr>
      </w:pPr>
      <w:bookmarkStart w:id="132" w:name="_Toc12216"/>
      <w:bookmarkStart w:id="133" w:name="_Toc29721"/>
      <w:bookmarkStart w:id="134" w:name="_Toc61"/>
      <w:bookmarkStart w:id="135" w:name="_Toc23812"/>
      <w:bookmarkStart w:id="136" w:name="_Toc24655"/>
      <w:bookmarkStart w:id="137" w:name="_Toc14021"/>
      <w:bookmarkStart w:id="138" w:name="_Toc23733"/>
      <w:bookmarkStart w:id="139" w:name="_Toc420"/>
      <w:bookmarkStart w:id="140" w:name="_Toc29074"/>
      <w:bookmarkStart w:id="141" w:name="_Toc5123"/>
      <w:bookmarkStart w:id="142" w:name="_Toc6994"/>
      <w:bookmarkStart w:id="143" w:name="_Toc28979"/>
      <w:bookmarkStart w:id="144" w:name="_Toc10953"/>
      <w:bookmarkStart w:id="145" w:name="_Toc28003"/>
      <w:r>
        <w:rPr>
          <w:rFonts w:hint="default" w:ascii="Times New Roman" w:hAnsi="Times New Roman" w:eastAsia="楷体" w:cs="Times New Roman"/>
          <w:b w:val="0"/>
          <w:bCs w:val="0"/>
          <w:color w:val="auto"/>
          <w:lang w:val="en-US" w:eastAsia="zh-CN"/>
        </w:rPr>
        <w:t>第一节 2035年远景目标</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451B2A7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lang w:val="en-US" w:eastAsia="zh-CN"/>
        </w:rPr>
      </w:pPr>
      <w:r>
        <w:rPr>
          <w:rFonts w:hint="default" w:ascii="Times New Roman" w:hAnsi="Times New Roman" w:eastAsia="仿宋_GB2312" w:cs="Times New Roman"/>
          <w:color w:val="auto"/>
          <w:lang w:val="en-US" w:eastAsia="zh-CN"/>
        </w:rPr>
        <w:t>到2035年我旗将与全市一道基本实现社会主义现代化，全面建成呼包鄂榆城市群新型中等城市。全旗综合经济实力和绿色发展水平大幅跃升，经济总量和城乡居民人均收入迈上新的大台阶；新型工业化、信息化、城镇化、农牧业现代化基本实现，富有优势特色的区域创新体系和符合发展定位的现代产业体系、新型城镇化体系、基础设施体系全面建成；法治土右、平安土右建设达到更高水平，民族团结进步更加巩固，各方面体制机制更加完善，治理体系和治理能力现代化基本实现；文化软实力显著增强，人民整体素质和全社会文明程度达到新高度；生态环境根本好转，绿色生产生活方式广泛形成，天蓝地绿水清的美丽土右基本建成；人的全面发展、全体人民共同富裕取得更为明显的实质性进展，城乡发展和居民收入水平差距显著缩小，基本公共服务供给实现均等化，各族人民的生活品质更高、幸福感更强。</w:t>
      </w:r>
    </w:p>
    <w:p w14:paraId="171A3FB2">
      <w:pPr>
        <w:pStyle w:val="5"/>
        <w:keepNext/>
        <w:keepLines/>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楷体" w:cs="Times New Roman"/>
          <w:b w:val="0"/>
          <w:bCs w:val="0"/>
          <w:color w:val="auto"/>
          <w:lang w:val="en-US" w:eastAsia="zh-CN"/>
        </w:rPr>
      </w:pPr>
      <w:bookmarkStart w:id="146" w:name="_Toc20298"/>
      <w:bookmarkStart w:id="147" w:name="_Toc9043"/>
      <w:bookmarkStart w:id="148" w:name="_Toc19530"/>
      <w:bookmarkStart w:id="149" w:name="_Toc27659"/>
      <w:bookmarkStart w:id="150" w:name="_Toc13242"/>
      <w:bookmarkStart w:id="151" w:name="_Toc21056"/>
      <w:bookmarkStart w:id="152" w:name="_Toc10906"/>
      <w:bookmarkStart w:id="153" w:name="_Toc8771"/>
      <w:bookmarkStart w:id="154" w:name="_Toc3986"/>
      <w:bookmarkStart w:id="155" w:name="_Toc21218"/>
      <w:bookmarkStart w:id="156" w:name="_Toc2832"/>
      <w:bookmarkStart w:id="157" w:name="_Toc11874"/>
      <w:bookmarkStart w:id="158" w:name="_Toc16436"/>
      <w:bookmarkStart w:id="159" w:name="_Toc28261"/>
      <w:r>
        <w:rPr>
          <w:rFonts w:hint="default" w:ascii="Times New Roman" w:hAnsi="Times New Roman" w:eastAsia="楷体" w:cs="Times New Roman"/>
          <w:b w:val="0"/>
          <w:bCs w:val="0"/>
          <w:color w:val="auto"/>
          <w:lang w:val="en-US" w:eastAsia="zh-CN"/>
        </w:rPr>
        <w:t>第二节 “十四五”时期经济社会发展主要目标</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164472F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b w:val="0"/>
          <w:bCs w:val="0"/>
          <w:color w:val="auto"/>
          <w:kern w:val="21"/>
          <w:sz w:val="32"/>
          <w:szCs w:val="32"/>
          <w:lang w:val="en-US" w:eastAsia="zh-CN"/>
        </w:rPr>
      </w:pPr>
      <w:r>
        <w:rPr>
          <w:rFonts w:hint="default" w:ascii="Times New Roman" w:hAnsi="Times New Roman" w:eastAsia="仿宋_GB2312" w:cs="Times New Roman"/>
          <w:b/>
          <w:bCs/>
          <w:color w:val="auto"/>
          <w:kern w:val="21"/>
          <w:sz w:val="32"/>
          <w:szCs w:val="32"/>
          <w:lang w:val="en-US" w:eastAsia="zh-CN"/>
        </w:rPr>
        <w:t>——综合实力实现更大跨越。</w:t>
      </w:r>
      <w:r>
        <w:rPr>
          <w:rFonts w:hint="default" w:ascii="Times New Roman" w:hAnsi="Times New Roman" w:eastAsia="仿宋_GB2312" w:cs="Times New Roman"/>
          <w:color w:val="auto"/>
          <w:sz w:val="32"/>
          <w:szCs w:val="22"/>
          <w:highlight w:val="none"/>
          <w:lang w:val="en-US" w:eastAsia="zh-CN"/>
        </w:rPr>
        <w:t>地区生产总值</w:t>
      </w:r>
      <w:r>
        <w:rPr>
          <w:rFonts w:hint="default" w:ascii="Times New Roman" w:hAnsi="Times New Roman" w:eastAsia="仿宋_GB2312" w:cs="Times New Roman"/>
          <w:i w:val="0"/>
          <w:caps w:val="0"/>
          <w:color w:val="auto"/>
          <w:spacing w:val="0"/>
          <w:sz w:val="32"/>
          <w:szCs w:val="22"/>
          <w:highlight w:val="none"/>
          <w:shd w:val="clear"/>
        </w:rPr>
        <w:t>增速</w:t>
      </w:r>
      <w:r>
        <w:rPr>
          <w:rFonts w:hint="eastAsia" w:ascii="Times New Roman" w:hAnsi="Times New Roman" w:eastAsia="仿宋_GB2312" w:cs="Times New Roman"/>
          <w:i w:val="0"/>
          <w:caps w:val="0"/>
          <w:color w:val="auto"/>
          <w:spacing w:val="0"/>
          <w:sz w:val="32"/>
          <w:szCs w:val="22"/>
          <w:highlight w:val="none"/>
          <w:shd w:val="clear"/>
          <w:lang w:val="en-US" w:eastAsia="zh-CN"/>
        </w:rPr>
        <w:t>力争</w:t>
      </w:r>
      <w:r>
        <w:rPr>
          <w:rFonts w:hint="default" w:ascii="Times New Roman" w:hAnsi="Times New Roman" w:eastAsia="仿宋_GB2312" w:cs="Times New Roman"/>
          <w:i w:val="0"/>
          <w:caps w:val="0"/>
          <w:color w:val="auto"/>
          <w:spacing w:val="0"/>
          <w:sz w:val="32"/>
          <w:szCs w:val="22"/>
          <w:highlight w:val="none"/>
          <w:shd w:val="clear"/>
        </w:rPr>
        <w:t>高于全</w:t>
      </w:r>
      <w:r>
        <w:rPr>
          <w:rFonts w:hint="eastAsia" w:ascii="Times New Roman" w:hAnsi="Times New Roman" w:eastAsia="仿宋_GB2312" w:cs="Times New Roman"/>
          <w:i w:val="0"/>
          <w:caps w:val="0"/>
          <w:color w:val="auto"/>
          <w:spacing w:val="0"/>
          <w:sz w:val="32"/>
          <w:szCs w:val="22"/>
          <w:highlight w:val="none"/>
          <w:shd w:val="clear"/>
          <w:lang w:val="en-US" w:eastAsia="zh-CN"/>
        </w:rPr>
        <w:t>区</w:t>
      </w:r>
      <w:r>
        <w:rPr>
          <w:rFonts w:hint="default" w:ascii="Times New Roman" w:hAnsi="Times New Roman" w:eastAsia="仿宋_GB2312" w:cs="Times New Roman"/>
          <w:i w:val="0"/>
          <w:caps w:val="0"/>
          <w:color w:val="auto"/>
          <w:spacing w:val="0"/>
          <w:sz w:val="32"/>
          <w:szCs w:val="22"/>
          <w:highlight w:val="none"/>
          <w:shd w:val="clear"/>
        </w:rPr>
        <w:t>平均水平，</w:t>
      </w:r>
      <w:r>
        <w:rPr>
          <w:rFonts w:hint="default" w:ascii="Times New Roman" w:hAnsi="Times New Roman" w:eastAsia="仿宋_GB2312" w:cs="Times New Roman"/>
          <w:b w:val="0"/>
          <w:bCs w:val="0"/>
          <w:color w:val="auto"/>
          <w:kern w:val="2"/>
          <w:sz w:val="32"/>
          <w:szCs w:val="22"/>
          <w:lang w:val="en-US" w:eastAsia="zh-CN"/>
        </w:rPr>
        <w:t>综合实力全市位次实现前移，财力保障能力持续提升。</w:t>
      </w:r>
      <w:r>
        <w:rPr>
          <w:rFonts w:hint="default" w:ascii="Times New Roman" w:hAnsi="Times New Roman" w:eastAsia="仿宋_GB2312" w:cs="Times New Roman"/>
          <w:color w:val="auto"/>
          <w:sz w:val="32"/>
          <w:szCs w:val="22"/>
          <w:lang w:val="en-US" w:eastAsia="zh-CN"/>
        </w:rPr>
        <w:t>推动转方式同优化产业结构、延长产业链条、大力节能减排、创新驱动发展、深化改革开放相结合，聚焦锻造长板、补齐短板，大力培育新产业、新动能、新增长点，</w:t>
      </w:r>
      <w:r>
        <w:rPr>
          <w:rFonts w:hint="default" w:ascii="Times New Roman" w:hAnsi="Times New Roman" w:eastAsia="仿宋_GB2312" w:cs="Times New Roman"/>
          <w:b w:val="0"/>
          <w:bCs w:val="0"/>
          <w:color w:val="auto"/>
          <w:kern w:val="2"/>
          <w:sz w:val="32"/>
          <w:szCs w:val="22"/>
          <w:lang w:val="en-US" w:eastAsia="zh-CN"/>
        </w:rPr>
        <w:t>“一煤独大”的资源依赖型粗放发展方式全面转变，“五个基地”向高端化、智能化、绿色化加速转型，产业链供应链现代化水平明显提升，绿色能源本地消纳和外送能力明显增强。新型中等城市空间布局更加优化，基础设施更加完备，产业支撑更加有力，基本形成优势明显、结构合理、区域协调、城乡一体发展格局，在自治区中西部地区整体竞争力、影响力和辐射力明显增强，成为全市高质量发展的先行者、示范区、驱动器。</w:t>
      </w:r>
    </w:p>
    <w:p w14:paraId="1C7A7EC2">
      <w:pPr>
        <w:pageBreakBefore w:val="0"/>
        <w:kinsoku/>
        <w:wordWrap/>
        <w:overflowPunct/>
        <w:topLinePunct w:val="0"/>
        <w:autoSpaceDE/>
        <w:autoSpaceDN/>
        <w:bidi w:val="0"/>
        <w:spacing w:line="360" w:lineRule="auto"/>
        <w:ind w:firstLine="643" w:firstLineChars="200"/>
        <w:rPr>
          <w:rFonts w:hint="default" w:ascii="Times New Roman" w:hAnsi="Times New Roman" w:eastAsia="仿宋_GB2312" w:cs="Times New Roman"/>
          <w:color w:val="auto"/>
          <w:kern w:val="2"/>
          <w:sz w:val="32"/>
          <w:szCs w:val="22"/>
          <w:lang w:val="en-US" w:eastAsia="zh-CN"/>
        </w:rPr>
      </w:pPr>
      <w:r>
        <w:rPr>
          <w:rFonts w:hint="default" w:ascii="Times New Roman" w:hAnsi="Times New Roman" w:eastAsia="仿宋_GB2312" w:cs="Times New Roman"/>
          <w:b/>
          <w:bCs/>
          <w:color w:val="auto"/>
          <w:kern w:val="21"/>
          <w:sz w:val="32"/>
          <w:szCs w:val="32"/>
          <w:lang w:val="en-US" w:eastAsia="zh-CN"/>
        </w:rPr>
        <w:t>——乡村振兴实现更大突破。</w:t>
      </w:r>
      <w:r>
        <w:rPr>
          <w:rFonts w:hint="default" w:ascii="Times New Roman" w:hAnsi="Times New Roman" w:eastAsia="仿宋_GB2312" w:cs="Times New Roman"/>
          <w:color w:val="auto"/>
          <w:kern w:val="2"/>
          <w:sz w:val="32"/>
          <w:szCs w:val="22"/>
          <w:lang w:val="en-US" w:eastAsia="zh-CN"/>
        </w:rPr>
        <w:t>乡村产业、人才、文化、生态、组织振兴深入推进，现代农牧业快速发展，粮食生产能力进一步提高，</w:t>
      </w:r>
      <w:r>
        <w:rPr>
          <w:rFonts w:hint="default" w:ascii="Times New Roman" w:hAnsi="Times New Roman" w:eastAsia="仿宋_GB2312" w:cs="Times New Roman"/>
          <w:i w:val="0"/>
          <w:caps w:val="0"/>
          <w:color w:val="auto"/>
          <w:spacing w:val="0"/>
          <w:kern w:val="2"/>
          <w:sz w:val="32"/>
          <w:szCs w:val="22"/>
          <w:shd w:val="clear"/>
          <w:lang w:val="en-US" w:eastAsia="zh-CN"/>
        </w:rPr>
        <w:t>农畜产品精深加工能力显著提高，农畜产品品牌建设取得重大进展，</w:t>
      </w:r>
      <w:r>
        <w:rPr>
          <w:rFonts w:hint="default" w:ascii="Times New Roman" w:hAnsi="Times New Roman" w:eastAsia="仿宋_GB2312" w:cs="Times New Roman"/>
          <w:color w:val="auto"/>
          <w:kern w:val="2"/>
          <w:sz w:val="32"/>
          <w:szCs w:val="22"/>
          <w:lang w:val="en-US" w:eastAsia="zh-CN"/>
        </w:rPr>
        <w:t>农村一二三产业全面融合发展，农牧业质量效益和竞争力明显提高，农村人居环境和基础设施显著改善，城乡融合发展体制机制更加健全。</w:t>
      </w:r>
    </w:p>
    <w:p w14:paraId="433CC41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b/>
          <w:bCs/>
          <w:color w:val="auto"/>
          <w:lang w:val="en-US" w:eastAsia="zh-CN"/>
        </w:rPr>
        <w:t>——改革开放</w:t>
      </w:r>
      <w:r>
        <w:rPr>
          <w:rFonts w:hint="default" w:ascii="Times New Roman" w:hAnsi="Times New Roman" w:eastAsia="仿宋_GB2312" w:cs="Times New Roman"/>
          <w:b/>
          <w:bCs/>
          <w:color w:val="auto"/>
          <w:sz w:val="32"/>
          <w:szCs w:val="22"/>
          <w:lang w:val="en-US" w:eastAsia="zh-CN"/>
        </w:rPr>
        <w:t>创新实现更大作为</w:t>
      </w:r>
      <w:r>
        <w:rPr>
          <w:rFonts w:hint="default" w:ascii="Times New Roman" w:hAnsi="Times New Roman" w:eastAsia="仿宋_GB2312" w:cs="Times New Roman"/>
          <w:b/>
          <w:bCs/>
          <w:color w:val="auto"/>
          <w:lang w:val="en-US" w:eastAsia="zh-CN"/>
        </w:rPr>
        <w:t>。</w:t>
      </w:r>
      <w:r>
        <w:rPr>
          <w:rFonts w:hint="default" w:ascii="Times New Roman" w:hAnsi="Times New Roman" w:eastAsia="仿宋_GB2312" w:cs="Times New Roman"/>
          <w:color w:val="auto"/>
          <w:lang w:val="en-US" w:eastAsia="zh-CN"/>
        </w:rPr>
        <w:t>关键性、基础性重大改革</w:t>
      </w:r>
      <w:r>
        <w:rPr>
          <w:rFonts w:hint="default" w:ascii="Times New Roman" w:hAnsi="Times New Roman" w:eastAsia="仿宋_GB2312" w:cs="Times New Roman"/>
          <w:color w:val="auto"/>
          <w:sz w:val="32"/>
          <w:szCs w:val="22"/>
          <w:lang w:val="en-US" w:eastAsia="zh-CN"/>
        </w:rPr>
        <w:t>持续深化</w:t>
      </w:r>
      <w:r>
        <w:rPr>
          <w:rFonts w:hint="default" w:ascii="Times New Roman" w:hAnsi="Times New Roman" w:eastAsia="仿宋_GB2312" w:cs="Times New Roman"/>
          <w:color w:val="auto"/>
          <w:lang w:val="en-US" w:eastAsia="zh-CN"/>
        </w:rPr>
        <w:t>，政府服务效能和诚信度显著提升，市场主体充满活力，企业舒心、群众满意的一流营商环境全面构建形成，高质量发展的体制机制更加健全完善。全面融入新发展格局，贯彻落实黄河流域生态保护和高质量发展等重大国家战略，协同推进呼包鄂乌</w:t>
      </w:r>
      <w:r>
        <w:rPr>
          <w:rFonts w:hint="default" w:ascii="Times New Roman" w:hAnsi="Times New Roman" w:eastAsia="仿宋_GB2312" w:cs="Times New Roman"/>
          <w:color w:val="auto"/>
          <w:sz w:val="32"/>
          <w:szCs w:val="22"/>
          <w:highlight w:val="none"/>
          <w:lang w:val="en-US" w:eastAsia="zh-CN"/>
        </w:rPr>
        <w:t>一体化发展及</w:t>
      </w:r>
      <w:r>
        <w:rPr>
          <w:rFonts w:hint="default" w:ascii="Times New Roman" w:hAnsi="Times New Roman" w:eastAsia="仿宋_GB2312" w:cs="Times New Roman"/>
          <w:color w:val="auto"/>
          <w:lang w:val="en-US" w:eastAsia="zh-CN"/>
        </w:rPr>
        <w:t>呼包鄂榆城市群、黄河“几”字弯都市圈建设，经济开放度全面提升。</w:t>
      </w:r>
      <w:r>
        <w:rPr>
          <w:rFonts w:hint="default" w:ascii="Times New Roman" w:hAnsi="Times New Roman" w:eastAsia="仿宋_GB2312" w:cs="Times New Roman"/>
          <w:b w:val="0"/>
          <w:color w:val="auto"/>
          <w:kern w:val="2"/>
          <w:sz w:val="32"/>
          <w:szCs w:val="22"/>
          <w:highlight w:val="none"/>
          <w:lang w:val="en-US" w:eastAsia="zh-CN" w:bidi="ar"/>
        </w:rPr>
        <w:t>研究与试验发展经费支出占地区生产总值比重</w:t>
      </w:r>
      <w:r>
        <w:rPr>
          <w:rFonts w:hint="default" w:ascii="Times New Roman" w:hAnsi="Times New Roman" w:eastAsia="仿宋_GB2312" w:cs="Times New Roman"/>
          <w:b w:val="0"/>
          <w:bCs w:val="0"/>
          <w:color w:val="auto"/>
          <w:kern w:val="2"/>
          <w:sz w:val="32"/>
          <w:szCs w:val="22"/>
          <w:highlight w:val="none"/>
          <w:lang w:val="en-US" w:eastAsia="zh-CN" w:bidi="ar"/>
        </w:rPr>
        <w:t>达到全区平均水平以上，</w:t>
      </w:r>
      <w:r>
        <w:rPr>
          <w:rFonts w:hint="default" w:ascii="Times New Roman" w:hAnsi="Times New Roman" w:eastAsia="仿宋_GB2312" w:cs="Times New Roman"/>
          <w:color w:val="auto"/>
          <w:lang w:val="en-US" w:eastAsia="zh-CN"/>
        </w:rPr>
        <w:t>重点领域创新能力显著提升，创新创业环境更加优化，市场主体活力充分迸发，科技创新的战略支撑作用明显增强。</w:t>
      </w:r>
    </w:p>
    <w:p w14:paraId="6B63DC60">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default" w:ascii="Times New Roman" w:hAnsi="Times New Roman" w:eastAsia="仿宋_GB2312" w:cs="Times New Roman"/>
          <w:color w:val="auto"/>
          <w:sz w:val="32"/>
          <w:szCs w:val="22"/>
          <w:lang w:val="en-US" w:eastAsia="zh-CN"/>
        </w:rPr>
      </w:pPr>
      <w:r>
        <w:rPr>
          <w:rFonts w:hint="default" w:ascii="Times New Roman" w:hAnsi="Times New Roman" w:eastAsia="仿宋_GB2312" w:cs="Times New Roman"/>
          <w:b/>
          <w:bCs/>
          <w:color w:val="auto"/>
          <w:lang w:val="en-US" w:eastAsia="zh-CN"/>
        </w:rPr>
        <w:t>——</w:t>
      </w:r>
      <w:r>
        <w:rPr>
          <w:rFonts w:hint="default" w:ascii="Times New Roman" w:hAnsi="Times New Roman" w:eastAsia="仿宋_GB2312" w:cs="Times New Roman"/>
          <w:b/>
          <w:bCs/>
          <w:color w:val="auto"/>
          <w:sz w:val="32"/>
          <w:szCs w:val="22"/>
          <w:lang w:val="en-US" w:eastAsia="zh-CN"/>
        </w:rPr>
        <w:t>文化软实力实现更大提高。</w:t>
      </w:r>
      <w:r>
        <w:rPr>
          <w:rFonts w:hint="default" w:ascii="Times New Roman" w:hAnsi="Times New Roman" w:eastAsia="仿宋_GB2312" w:cs="Times New Roman"/>
          <w:color w:val="auto"/>
          <w:sz w:val="32"/>
          <w:szCs w:val="22"/>
          <w:lang w:val="en-US" w:eastAsia="zh-CN"/>
        </w:rPr>
        <w:t>习近平新时代中国特色社会主义思想深入人心，社会主义核心价值观深入践行，文明土右建设取得重大进展，人民思想道德素质、科学文化素质和身心健康素质明显提高，公共文化服务体系和文化产业体系更加健全，新型文化业态培育取得明显成效，人民精神文化生活日益丰富，敕勒川文化影响力充分彰显，中华民族共同体意识更加牢固，文化强旗建设取得新成效。</w:t>
      </w:r>
    </w:p>
    <w:p w14:paraId="0679683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b/>
          <w:bCs/>
          <w:color w:val="auto"/>
          <w:lang w:val="en-US" w:eastAsia="zh-CN"/>
        </w:rPr>
        <w:t>——生态文明</w:t>
      </w:r>
      <w:r>
        <w:rPr>
          <w:rFonts w:hint="default" w:ascii="Times New Roman" w:hAnsi="Times New Roman" w:eastAsia="仿宋_GB2312" w:cs="Times New Roman"/>
          <w:b/>
          <w:bCs/>
          <w:color w:val="auto"/>
          <w:kern w:val="2"/>
          <w:sz w:val="32"/>
          <w:szCs w:val="22"/>
          <w:lang w:val="en-US" w:eastAsia="zh-CN" w:bidi="ar"/>
        </w:rPr>
        <w:t>实现更大进展</w:t>
      </w:r>
      <w:r>
        <w:rPr>
          <w:rFonts w:hint="default" w:ascii="Times New Roman" w:hAnsi="Times New Roman" w:eastAsia="仿宋_GB2312" w:cs="Times New Roman"/>
          <w:b/>
          <w:bCs/>
          <w:color w:val="auto"/>
          <w:sz w:val="32"/>
          <w:szCs w:val="22"/>
          <w:lang w:val="en-US" w:eastAsia="zh-CN"/>
        </w:rPr>
        <w:t>。</w:t>
      </w:r>
      <w:r>
        <w:rPr>
          <w:rFonts w:hint="default" w:ascii="Times New Roman" w:hAnsi="Times New Roman" w:eastAsia="仿宋_GB2312" w:cs="Times New Roman"/>
          <w:i w:val="0"/>
          <w:caps w:val="0"/>
          <w:color w:val="auto"/>
          <w:spacing w:val="0"/>
          <w:sz w:val="32"/>
          <w:szCs w:val="22"/>
          <w:shd w:val="clear"/>
        </w:rPr>
        <w:t>生态环境持续改善，国土空间开发保护格局得到优化，能源资源利用效率大幅提高，主要污染物排放总量持续减少，</w:t>
      </w:r>
      <w:r>
        <w:rPr>
          <w:rFonts w:hint="default" w:ascii="Times New Roman" w:hAnsi="Times New Roman" w:eastAsia="仿宋_GB2312" w:cs="Times New Roman"/>
          <w:b w:val="0"/>
          <w:bCs w:val="0"/>
          <w:color w:val="auto"/>
          <w:kern w:val="2"/>
          <w:sz w:val="32"/>
          <w:szCs w:val="22"/>
          <w:lang w:val="en-US" w:eastAsia="zh-CN" w:bidi="ar"/>
        </w:rPr>
        <w:t>水资源保障能力和利用效率明显提高，生产生活方式低碳绿色转型取得显著成效，我国北方重要生态安全屏障功能不断牢固</w:t>
      </w:r>
      <w:r>
        <w:rPr>
          <w:rFonts w:hint="default" w:ascii="Times New Roman" w:hAnsi="Times New Roman" w:eastAsia="仿宋_GB2312" w:cs="Times New Roman"/>
          <w:color w:val="auto"/>
          <w:sz w:val="32"/>
          <w:szCs w:val="22"/>
          <w:lang w:val="en-US" w:eastAsia="zh-CN"/>
        </w:rPr>
        <w:t>，城乡人居环境明显改善，工业园区绿色低碳循环化改造初步完成</w:t>
      </w:r>
      <w:r>
        <w:rPr>
          <w:rFonts w:hint="default" w:ascii="Times New Roman" w:hAnsi="Times New Roman" w:eastAsia="仿宋_GB2312" w:cs="Times New Roman"/>
          <w:b w:val="0"/>
          <w:bCs w:val="0"/>
          <w:color w:val="auto"/>
          <w:kern w:val="2"/>
          <w:sz w:val="32"/>
          <w:szCs w:val="22"/>
          <w:lang w:val="en-US" w:eastAsia="zh-CN" w:bidi="ar"/>
        </w:rPr>
        <w:t>。</w:t>
      </w:r>
    </w:p>
    <w:p w14:paraId="049EB04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b/>
          <w:bCs/>
          <w:color w:val="auto"/>
          <w:lang w:val="en-US" w:eastAsia="zh-CN"/>
        </w:rPr>
        <w:t>——民生福祉</w:t>
      </w:r>
      <w:r>
        <w:rPr>
          <w:rFonts w:hint="default" w:ascii="Times New Roman" w:hAnsi="Times New Roman" w:eastAsia="仿宋_GB2312" w:cs="Times New Roman"/>
          <w:b/>
          <w:bCs/>
          <w:color w:val="auto"/>
          <w:sz w:val="32"/>
          <w:szCs w:val="22"/>
          <w:lang w:val="en-US" w:eastAsia="zh-CN"/>
        </w:rPr>
        <w:t>实现更大改善</w:t>
      </w:r>
      <w:r>
        <w:rPr>
          <w:rFonts w:hint="default" w:ascii="Times New Roman" w:hAnsi="Times New Roman" w:eastAsia="仿宋_GB2312" w:cs="Times New Roman"/>
          <w:b/>
          <w:bCs/>
          <w:color w:val="auto"/>
          <w:lang w:val="en-US" w:eastAsia="zh-CN"/>
        </w:rPr>
        <w:t>。</w:t>
      </w:r>
      <w:r>
        <w:rPr>
          <w:rFonts w:hint="default" w:ascii="Times New Roman" w:hAnsi="Times New Roman" w:eastAsia="仿宋_GB2312" w:cs="Times New Roman"/>
          <w:color w:val="auto"/>
          <w:lang w:val="en-US" w:eastAsia="zh-CN"/>
        </w:rPr>
        <w:t>实现更加充分更高质量就业，</w:t>
      </w:r>
      <w:r>
        <w:rPr>
          <w:rFonts w:hint="default" w:ascii="Times New Roman" w:hAnsi="Times New Roman" w:eastAsia="仿宋_GB2312" w:cs="Times New Roman"/>
          <w:color w:val="auto"/>
          <w:sz w:val="32"/>
          <w:szCs w:val="22"/>
          <w:lang w:val="en-US" w:eastAsia="zh-CN"/>
        </w:rPr>
        <w:t>城乡居民生活水平差距逐步缩小，脱贫攻坚成果巩固拓展，基本公共服务均等化水平明显提升，教育强旗建设深入推进，健康土右建设迈向更高水平，多层次社会保障体系更加健全，人民生活品质明显提高。</w:t>
      </w:r>
      <w:r>
        <w:rPr>
          <w:rFonts w:hint="default" w:ascii="Times New Roman" w:hAnsi="Times New Roman" w:eastAsia="仿宋_GB2312" w:cs="Times New Roman"/>
          <w:color w:val="auto"/>
          <w:lang w:val="en-US" w:eastAsia="zh-CN"/>
        </w:rPr>
        <w:t>居民收入增长和经济增长基本同步。</w:t>
      </w:r>
    </w:p>
    <w:p w14:paraId="36260E6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lang w:val="en-US" w:eastAsia="zh-CN"/>
        </w:rPr>
        <w:t>——治理效能实现</w:t>
      </w:r>
      <w:r>
        <w:rPr>
          <w:rFonts w:hint="default" w:ascii="Times New Roman" w:hAnsi="Times New Roman" w:eastAsia="仿宋_GB2312" w:cs="Times New Roman"/>
          <w:b/>
          <w:bCs/>
          <w:color w:val="auto"/>
          <w:sz w:val="32"/>
          <w:szCs w:val="22"/>
          <w:lang w:val="en-US" w:eastAsia="zh-CN"/>
        </w:rPr>
        <w:t>更大</w:t>
      </w:r>
      <w:r>
        <w:rPr>
          <w:rFonts w:hint="default" w:ascii="Times New Roman" w:hAnsi="Times New Roman" w:eastAsia="仿宋_GB2312" w:cs="Times New Roman"/>
          <w:b/>
          <w:bCs/>
          <w:color w:val="auto"/>
          <w:lang w:val="en-US" w:eastAsia="zh-CN"/>
        </w:rPr>
        <w:t>提升。</w:t>
      </w:r>
      <w:r>
        <w:rPr>
          <w:rFonts w:hint="default" w:ascii="Times New Roman" w:hAnsi="Times New Roman" w:eastAsia="仿宋_GB2312" w:cs="Times New Roman"/>
          <w:color w:val="auto"/>
          <w:sz w:val="32"/>
          <w:szCs w:val="22"/>
          <w:lang w:val="en-US" w:eastAsia="zh-CN"/>
        </w:rPr>
        <w:t>法治土右、平安土右建设深入推进，服务型政府加快建设，社会治理水平明显提高，基层治理和</w:t>
      </w:r>
      <w:r>
        <w:rPr>
          <w:rFonts w:hint="default" w:ascii="Times New Roman" w:hAnsi="Times New Roman" w:eastAsia="仿宋_GB2312" w:cs="Times New Roman"/>
          <w:color w:val="auto"/>
          <w:sz w:val="32"/>
          <w:szCs w:val="22"/>
          <w:highlight w:val="none"/>
        </w:rPr>
        <w:t>市域社会治理现代化</w:t>
      </w:r>
      <w:r>
        <w:rPr>
          <w:rFonts w:hint="default" w:ascii="Times New Roman" w:hAnsi="Times New Roman" w:eastAsia="仿宋_GB2312" w:cs="Times New Roman"/>
          <w:color w:val="auto"/>
          <w:sz w:val="32"/>
          <w:szCs w:val="22"/>
          <w:highlight w:val="none"/>
          <w:lang w:val="en-US" w:eastAsia="zh-CN"/>
        </w:rPr>
        <w:t>走在全市前列</w:t>
      </w:r>
      <w:r>
        <w:rPr>
          <w:rFonts w:hint="default" w:ascii="Times New Roman" w:hAnsi="Times New Roman" w:eastAsia="仿宋_GB2312" w:cs="Times New Roman"/>
          <w:color w:val="auto"/>
          <w:sz w:val="32"/>
          <w:szCs w:val="22"/>
          <w:lang w:val="en-US" w:eastAsia="zh-CN"/>
        </w:rPr>
        <w:t>，防范化解重大风险体制机制不断健全，突发公共事件应急能力显著增强，自然灾害防御水平明显提升，全方位立体化公共安全网基本形成，发展安全保障更加有力。</w:t>
      </w:r>
    </w:p>
    <w:p w14:paraId="4C3BFD20">
      <w:pPr>
        <w:pStyle w:val="34"/>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经过五年不懈奋斗，以生态优先、绿色发展为导向的高质量发展取得实质性进展，我旗现代化建设各项事业迈上新台阶。</w:t>
      </w:r>
      <w:r>
        <w:rPr>
          <w:rFonts w:hint="default" w:ascii="Times New Roman" w:hAnsi="Times New Roman" w:eastAsia="仿宋_GB2312" w:cs="Times New Roman"/>
          <w:color w:val="auto"/>
          <w:sz w:val="32"/>
          <w:szCs w:val="32"/>
          <w:lang w:val="en-US" w:eastAsia="zh-CN"/>
        </w:rPr>
        <w:br w:type="page"/>
      </w:r>
    </w:p>
    <w:tbl>
      <w:tblPr>
        <w:tblStyle w:val="19"/>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15" w:type="dxa"/>
          <w:left w:w="15" w:type="dxa"/>
          <w:bottom w:w="15" w:type="dxa"/>
          <w:right w:w="15" w:type="dxa"/>
        </w:tblCellMar>
      </w:tblPr>
      <w:tblGrid>
        <w:gridCol w:w="4147"/>
        <w:gridCol w:w="578"/>
        <w:gridCol w:w="876"/>
        <w:gridCol w:w="848"/>
        <w:gridCol w:w="1336"/>
        <w:gridCol w:w="835"/>
      </w:tblGrid>
      <w:tr w14:paraId="0AACF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rHeight w:val="307" w:hRule="atLeast"/>
          <w:jc w:val="center"/>
        </w:trPr>
        <w:tc>
          <w:tcPr>
            <w:tcW w:w="8620" w:type="dxa"/>
            <w:gridSpan w:val="6"/>
            <w:shd w:val="clear" w:color="auto" w:fill="FFFFFF" w:themeFill="background1"/>
            <w:noWrap w:val="0"/>
            <w:vAlign w:val="center"/>
          </w:tcPr>
          <w:p w14:paraId="2B8C24EF">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bCs/>
                <w:color w:val="auto"/>
                <w:kern w:val="0"/>
                <w:sz w:val="21"/>
                <w:szCs w:val="21"/>
                <w:lang w:bidi="ar"/>
              </w:rPr>
            </w:pPr>
            <w:r>
              <w:rPr>
                <w:rFonts w:hint="default" w:ascii="Times New Roman" w:hAnsi="Times New Roman" w:eastAsia="楷体" w:cs="Times New Roman"/>
                <w:b/>
                <w:bCs/>
                <w:color w:val="auto"/>
                <w:spacing w:val="17"/>
                <w:kern w:val="0"/>
                <w:sz w:val="24"/>
                <w:szCs w:val="24"/>
                <w:lang w:val="en-US" w:eastAsia="zh-CN" w:bidi="ar"/>
              </w:rPr>
              <w:t>专栏</w:t>
            </w:r>
            <w:r>
              <w:rPr>
                <w:rFonts w:hint="default" w:ascii="Times New Roman" w:hAnsi="Times New Roman" w:eastAsia="楷体" w:cs="Times New Roman"/>
                <w:b/>
                <w:bCs/>
                <w:color w:val="auto"/>
                <w:spacing w:val="17"/>
                <w:kern w:val="0"/>
                <w:sz w:val="24"/>
                <w:szCs w:val="24"/>
                <w:lang w:bidi="ar"/>
              </w:rPr>
              <w:t>1  “十四五”时期经济社会发展主要指标</w:t>
            </w:r>
          </w:p>
        </w:tc>
      </w:tr>
      <w:tr w14:paraId="1D7EB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4" w:hRule="atLeast"/>
          <w:jc w:val="center"/>
        </w:trPr>
        <w:tc>
          <w:tcPr>
            <w:tcW w:w="4147" w:type="dxa"/>
            <w:shd w:val="clear" w:color="auto" w:fill="FFFFFF" w:themeFill="background1"/>
            <w:noWrap w:val="0"/>
            <w:vAlign w:val="center"/>
          </w:tcPr>
          <w:p w14:paraId="4CFD4F90">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bidi="ar"/>
              </w:rPr>
              <w:t>指标</w:t>
            </w:r>
          </w:p>
        </w:tc>
        <w:tc>
          <w:tcPr>
            <w:tcW w:w="578" w:type="dxa"/>
            <w:shd w:val="clear" w:color="auto" w:fill="FFFFFF" w:themeFill="background1"/>
            <w:noWrap w:val="0"/>
            <w:vAlign w:val="center"/>
          </w:tcPr>
          <w:p w14:paraId="7ABC7693">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bidi="ar"/>
              </w:rPr>
              <w:t>单位</w:t>
            </w:r>
          </w:p>
        </w:tc>
        <w:tc>
          <w:tcPr>
            <w:tcW w:w="876" w:type="dxa"/>
            <w:shd w:val="clear" w:color="auto" w:fill="FFFFFF" w:themeFill="background1"/>
            <w:noWrap w:val="0"/>
            <w:vAlign w:val="center"/>
          </w:tcPr>
          <w:p w14:paraId="7DDF7311">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bidi="ar"/>
              </w:rPr>
              <w:t>2020</w:t>
            </w:r>
            <w:r>
              <w:rPr>
                <w:rStyle w:val="35"/>
                <w:rFonts w:hint="default" w:ascii="Times New Roman" w:hAnsi="Times New Roman" w:eastAsia="宋体" w:cs="Times New Roman"/>
                <w:b/>
                <w:bCs/>
                <w:color w:val="auto"/>
                <w:sz w:val="21"/>
                <w:szCs w:val="21"/>
                <w:lang w:bidi="ar"/>
              </w:rPr>
              <w:t>年</w:t>
            </w:r>
          </w:p>
        </w:tc>
        <w:tc>
          <w:tcPr>
            <w:tcW w:w="848" w:type="dxa"/>
            <w:shd w:val="clear" w:color="auto" w:fill="FFFFFF" w:themeFill="background1"/>
            <w:noWrap w:val="0"/>
            <w:vAlign w:val="center"/>
          </w:tcPr>
          <w:p w14:paraId="093E3C68">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bidi="ar"/>
              </w:rPr>
              <w:t>2025</w:t>
            </w:r>
            <w:r>
              <w:rPr>
                <w:rStyle w:val="35"/>
                <w:rFonts w:hint="default" w:ascii="Times New Roman" w:hAnsi="Times New Roman" w:eastAsia="宋体" w:cs="Times New Roman"/>
                <w:b/>
                <w:bCs/>
                <w:color w:val="auto"/>
                <w:sz w:val="21"/>
                <w:szCs w:val="21"/>
                <w:lang w:bidi="ar"/>
              </w:rPr>
              <w:t>年</w:t>
            </w:r>
          </w:p>
        </w:tc>
        <w:tc>
          <w:tcPr>
            <w:tcW w:w="1336" w:type="dxa"/>
            <w:shd w:val="clear" w:color="auto" w:fill="FFFFFF" w:themeFill="background1"/>
            <w:noWrap w:val="0"/>
            <w:vAlign w:val="center"/>
          </w:tcPr>
          <w:p w14:paraId="595DC2E1">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kern w:val="0"/>
                <w:sz w:val="21"/>
                <w:szCs w:val="21"/>
                <w:lang w:bidi="ar"/>
              </w:rPr>
              <w:t>年均</w:t>
            </w:r>
            <w:r>
              <w:rPr>
                <w:rFonts w:hint="default" w:ascii="Times New Roman" w:hAnsi="Times New Roman" w:eastAsia="宋体" w:cs="Times New Roman"/>
                <w:b/>
                <w:bCs/>
                <w:color w:val="auto"/>
                <w:sz w:val="21"/>
                <w:szCs w:val="21"/>
                <w:lang w:val="en-US" w:eastAsia="zh-CN"/>
              </w:rPr>
              <w:t>/</w:t>
            </w:r>
            <w:r>
              <w:rPr>
                <w:rFonts w:hint="default" w:ascii="Times New Roman" w:hAnsi="Times New Roman" w:eastAsia="宋体" w:cs="Times New Roman"/>
                <w:b/>
                <w:bCs/>
                <w:color w:val="auto"/>
                <w:kern w:val="0"/>
                <w:sz w:val="21"/>
                <w:szCs w:val="21"/>
                <w:lang w:val="en-US" w:eastAsia="zh-CN" w:bidi="ar"/>
              </w:rPr>
              <w:t>累计</w:t>
            </w:r>
          </w:p>
        </w:tc>
        <w:tc>
          <w:tcPr>
            <w:tcW w:w="835" w:type="dxa"/>
            <w:shd w:val="clear" w:color="auto" w:fill="FFFFFF" w:themeFill="background1"/>
            <w:noWrap w:val="0"/>
            <w:vAlign w:val="center"/>
          </w:tcPr>
          <w:p w14:paraId="74118A2A">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bidi="ar"/>
              </w:rPr>
              <w:t>属性</w:t>
            </w:r>
          </w:p>
        </w:tc>
      </w:tr>
      <w:tr w14:paraId="7CEF5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7" w:hRule="atLeast"/>
          <w:jc w:val="center"/>
        </w:trPr>
        <w:tc>
          <w:tcPr>
            <w:tcW w:w="8620" w:type="dxa"/>
            <w:gridSpan w:val="6"/>
            <w:shd w:val="clear" w:color="auto" w:fill="FFFFFF" w:themeFill="background1"/>
            <w:noWrap w:val="0"/>
            <w:vAlign w:val="center"/>
          </w:tcPr>
          <w:p w14:paraId="7F1C0D10">
            <w:pPr>
              <w:keepNext w:val="0"/>
              <w:keepLines w:val="0"/>
              <w:widowControl/>
              <w:numPr>
                <w:ilvl w:val="0"/>
                <w:numId w:val="1"/>
              </w:numPr>
              <w:suppressLineNumbers w:val="0"/>
              <w:spacing w:before="0" w:beforeAutospacing="0" w:after="0" w:afterAutospacing="0" w:line="240" w:lineRule="exact"/>
              <w:ind w:right="0" w:firstLine="0" w:firstLineChars="0"/>
              <w:jc w:val="left"/>
              <w:textAlignment w:val="center"/>
              <w:rPr>
                <w:rFonts w:hint="default" w:ascii="Times New Roman" w:hAnsi="Times New Roman" w:eastAsia="黑体" w:cs="Times New Roman"/>
                <w:b/>
                <w:bCs/>
                <w:color w:val="auto"/>
                <w:kern w:val="0"/>
                <w:sz w:val="21"/>
                <w:szCs w:val="21"/>
                <w:lang w:bidi="ar"/>
              </w:rPr>
            </w:pPr>
            <w:r>
              <w:rPr>
                <w:rFonts w:hint="default" w:ascii="Times New Roman" w:hAnsi="Times New Roman" w:eastAsia="黑体" w:cs="Times New Roman"/>
                <w:b/>
                <w:bCs/>
                <w:color w:val="auto"/>
                <w:kern w:val="0"/>
                <w:sz w:val="21"/>
                <w:szCs w:val="21"/>
                <w:lang w:bidi="ar"/>
              </w:rPr>
              <w:t>经济发展</w:t>
            </w:r>
          </w:p>
        </w:tc>
      </w:tr>
      <w:tr w14:paraId="1B54C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7" w:hRule="atLeast"/>
          <w:jc w:val="center"/>
        </w:trPr>
        <w:tc>
          <w:tcPr>
            <w:tcW w:w="4147" w:type="dxa"/>
            <w:shd w:val="clear" w:color="auto" w:fill="FFFFFF" w:themeFill="background1"/>
            <w:noWrap w:val="0"/>
            <w:vAlign w:val="center"/>
          </w:tcPr>
          <w:p w14:paraId="2BE28F96">
            <w:pPr>
              <w:keepNext w:val="0"/>
              <w:keepLines w:val="0"/>
              <w:widowControl/>
              <w:suppressLineNumbers w:val="0"/>
              <w:spacing w:before="0" w:beforeAutospacing="0" w:after="0" w:afterAutospacing="0" w:line="240" w:lineRule="exact"/>
              <w:ind w:left="0" w:right="0" w:firstLine="0" w:firstLineChars="0"/>
              <w:jc w:val="left"/>
              <w:textAlignment w:val="center"/>
              <w:rPr>
                <w:rFonts w:hint="default" w:ascii="Times New Roman" w:hAnsi="Times New Roman" w:cs="Times New Roman" w:eastAsiaTheme="minorEastAsia"/>
                <w:b w:val="0"/>
                <w:bCs w:val="0"/>
                <w:color w:val="auto"/>
                <w:sz w:val="21"/>
                <w:szCs w:val="21"/>
              </w:rPr>
            </w:pPr>
            <w:r>
              <w:rPr>
                <w:rFonts w:hint="default" w:ascii="Times New Roman" w:hAnsi="Times New Roman" w:cs="Times New Roman" w:eastAsiaTheme="minorEastAsia"/>
                <w:b w:val="0"/>
                <w:bCs w:val="0"/>
                <w:color w:val="auto"/>
                <w:kern w:val="0"/>
                <w:sz w:val="21"/>
                <w:szCs w:val="21"/>
                <w:lang w:bidi="ar"/>
              </w:rPr>
              <w:t>（1）</w:t>
            </w:r>
            <w:r>
              <w:rPr>
                <w:rFonts w:hint="default" w:ascii="Times New Roman" w:hAnsi="Times New Roman" w:cs="Times New Roman" w:eastAsiaTheme="minorEastAsia"/>
                <w:b w:val="0"/>
                <w:bCs w:val="0"/>
                <w:color w:val="auto"/>
                <w:kern w:val="0"/>
                <w:sz w:val="21"/>
                <w:szCs w:val="21"/>
                <w:lang w:val="en-US" w:eastAsia="zh-CN" w:bidi="ar"/>
              </w:rPr>
              <w:t>地区生产总值增长</w:t>
            </w:r>
          </w:p>
        </w:tc>
        <w:tc>
          <w:tcPr>
            <w:tcW w:w="578" w:type="dxa"/>
            <w:shd w:val="clear" w:color="auto" w:fill="FFFFFF" w:themeFill="background1"/>
            <w:noWrap w:val="0"/>
            <w:vAlign w:val="center"/>
          </w:tcPr>
          <w:p w14:paraId="5ADA0923">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kern w:val="2"/>
                <w:sz w:val="21"/>
                <w:szCs w:val="21"/>
                <w:lang w:bidi="ar"/>
              </w:rPr>
              <w:t>%</w:t>
            </w:r>
          </w:p>
        </w:tc>
        <w:tc>
          <w:tcPr>
            <w:tcW w:w="876" w:type="dxa"/>
            <w:shd w:val="clear" w:color="auto" w:fill="FFFFFF" w:themeFill="background1"/>
            <w:noWrap w:val="0"/>
            <w:vAlign w:val="center"/>
          </w:tcPr>
          <w:p w14:paraId="57694509">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1.5</w:t>
            </w:r>
          </w:p>
        </w:tc>
        <w:tc>
          <w:tcPr>
            <w:tcW w:w="848" w:type="dxa"/>
            <w:shd w:val="clear" w:color="auto" w:fill="FFFFFF" w:themeFill="background1"/>
            <w:noWrap w:val="0"/>
            <w:vAlign w:val="center"/>
          </w:tcPr>
          <w:p w14:paraId="73CAF4BC">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w:t>
            </w:r>
          </w:p>
        </w:tc>
        <w:tc>
          <w:tcPr>
            <w:tcW w:w="1336" w:type="dxa"/>
            <w:shd w:val="clear" w:color="auto" w:fill="FFFFFF" w:themeFill="background1"/>
            <w:noWrap w:val="0"/>
            <w:vAlign w:val="center"/>
          </w:tcPr>
          <w:p w14:paraId="61A157DD">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7.5</w:t>
            </w:r>
          </w:p>
        </w:tc>
        <w:tc>
          <w:tcPr>
            <w:tcW w:w="835" w:type="dxa"/>
            <w:shd w:val="clear" w:color="auto" w:fill="FFFFFF" w:themeFill="background1"/>
            <w:noWrap w:val="0"/>
            <w:vAlign w:val="center"/>
          </w:tcPr>
          <w:p w14:paraId="043D80CA">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kern w:val="0"/>
                <w:sz w:val="21"/>
                <w:szCs w:val="21"/>
                <w:lang w:bidi="ar"/>
              </w:rPr>
              <w:t>预期性</w:t>
            </w:r>
          </w:p>
        </w:tc>
      </w:tr>
      <w:tr w14:paraId="5AAD4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7" w:hRule="atLeast"/>
          <w:jc w:val="center"/>
        </w:trPr>
        <w:tc>
          <w:tcPr>
            <w:tcW w:w="4147" w:type="dxa"/>
            <w:tcBorders>
              <w:left w:val="single" w:color="auto" w:sz="8" w:space="0"/>
            </w:tcBorders>
            <w:shd w:val="clear" w:color="auto" w:fill="FFFFFF" w:themeFill="background1"/>
            <w:noWrap w:val="0"/>
            <w:vAlign w:val="center"/>
          </w:tcPr>
          <w:p w14:paraId="5FA291F1">
            <w:pPr>
              <w:keepNext w:val="0"/>
              <w:keepLines w:val="0"/>
              <w:widowControl/>
              <w:suppressLineNumbers w:val="0"/>
              <w:spacing w:before="0" w:beforeAutospacing="0" w:after="0" w:afterAutospacing="0" w:line="240" w:lineRule="exact"/>
              <w:ind w:left="0" w:right="0" w:firstLine="0" w:firstLineChars="0"/>
              <w:jc w:val="left"/>
              <w:textAlignment w:val="center"/>
              <w:rPr>
                <w:rFonts w:hint="default" w:ascii="Times New Roman" w:hAnsi="Times New Roman" w:cs="Times New Roman" w:eastAsiaTheme="minorEastAsia"/>
                <w:b w:val="0"/>
                <w:bCs w:val="0"/>
                <w:color w:val="auto"/>
                <w:kern w:val="0"/>
                <w:sz w:val="21"/>
                <w:szCs w:val="21"/>
                <w:lang w:val="en-US" w:eastAsia="zh-CN" w:bidi="ar"/>
              </w:rPr>
            </w:pPr>
            <w:r>
              <w:rPr>
                <w:rFonts w:hint="default" w:ascii="Times New Roman" w:hAnsi="Times New Roman" w:cs="Times New Roman" w:eastAsiaTheme="minorEastAsia"/>
                <w:b w:val="0"/>
                <w:bCs w:val="0"/>
                <w:color w:val="auto"/>
                <w:kern w:val="0"/>
                <w:sz w:val="21"/>
                <w:szCs w:val="21"/>
                <w:lang w:eastAsia="zh-CN" w:bidi="ar"/>
              </w:rPr>
              <w:t>（</w:t>
            </w:r>
            <w:r>
              <w:rPr>
                <w:rFonts w:hint="default" w:ascii="Times New Roman" w:hAnsi="Times New Roman" w:cs="Times New Roman" w:eastAsiaTheme="minorEastAsia"/>
                <w:b w:val="0"/>
                <w:bCs w:val="0"/>
                <w:color w:val="auto"/>
                <w:kern w:val="0"/>
                <w:sz w:val="21"/>
                <w:szCs w:val="21"/>
                <w:lang w:val="en-US" w:eastAsia="zh-CN" w:bidi="ar"/>
              </w:rPr>
              <w:t>2）规模以上工业增加值占GDP比重</w:t>
            </w:r>
          </w:p>
        </w:tc>
        <w:tc>
          <w:tcPr>
            <w:tcW w:w="578" w:type="dxa"/>
            <w:shd w:val="clear" w:color="auto" w:fill="FFFFFF" w:themeFill="background1"/>
            <w:noWrap w:val="0"/>
            <w:vAlign w:val="center"/>
          </w:tcPr>
          <w:p w14:paraId="7FBAF18C">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kern w:val="2"/>
                <w:sz w:val="21"/>
                <w:szCs w:val="21"/>
                <w:lang w:val="en-US" w:eastAsia="zh-CN" w:bidi="ar"/>
              </w:rPr>
            </w:pPr>
            <w:r>
              <w:rPr>
                <w:rFonts w:hint="default" w:ascii="Times New Roman" w:hAnsi="Times New Roman" w:eastAsia="宋体" w:cs="Times New Roman"/>
                <w:b w:val="0"/>
                <w:bCs w:val="0"/>
                <w:color w:val="auto"/>
                <w:kern w:val="2"/>
                <w:sz w:val="21"/>
                <w:szCs w:val="21"/>
                <w:lang w:val="en-US" w:eastAsia="zh-CN" w:bidi="ar"/>
              </w:rPr>
              <w:t>%</w:t>
            </w:r>
          </w:p>
        </w:tc>
        <w:tc>
          <w:tcPr>
            <w:tcW w:w="876" w:type="dxa"/>
            <w:shd w:val="clear" w:color="auto" w:fill="FFFFFF" w:themeFill="background1"/>
            <w:noWrap w:val="0"/>
            <w:vAlign w:val="center"/>
          </w:tcPr>
          <w:p w14:paraId="6CE92950">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11.2</w:t>
            </w:r>
          </w:p>
        </w:tc>
        <w:tc>
          <w:tcPr>
            <w:tcW w:w="848" w:type="dxa"/>
            <w:shd w:val="clear" w:color="auto" w:fill="FFFFFF" w:themeFill="background1"/>
            <w:noWrap w:val="0"/>
            <w:vAlign w:val="center"/>
          </w:tcPr>
          <w:p w14:paraId="570863EF">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50</w:t>
            </w:r>
          </w:p>
        </w:tc>
        <w:tc>
          <w:tcPr>
            <w:tcW w:w="1336" w:type="dxa"/>
            <w:shd w:val="clear" w:color="auto" w:fill="FFFFFF" w:themeFill="background1"/>
            <w:noWrap w:val="0"/>
            <w:vAlign w:val="center"/>
          </w:tcPr>
          <w:p w14:paraId="63E614E4">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31</w:t>
            </w:r>
          </w:p>
        </w:tc>
        <w:tc>
          <w:tcPr>
            <w:tcW w:w="835" w:type="dxa"/>
            <w:shd w:val="clear" w:color="auto" w:fill="FFFFFF" w:themeFill="background1"/>
            <w:noWrap w:val="0"/>
            <w:vAlign w:val="center"/>
          </w:tcPr>
          <w:p w14:paraId="12A42938">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kern w:val="2"/>
                <w:sz w:val="21"/>
                <w:szCs w:val="21"/>
                <w:lang w:val="en-US" w:eastAsia="zh-CN" w:bidi="ar"/>
              </w:rPr>
            </w:pPr>
            <w:r>
              <w:rPr>
                <w:rFonts w:hint="default" w:ascii="Times New Roman" w:hAnsi="Times New Roman" w:eastAsia="宋体" w:cs="Times New Roman"/>
                <w:b w:val="0"/>
                <w:bCs w:val="0"/>
                <w:color w:val="auto"/>
                <w:kern w:val="2"/>
                <w:sz w:val="21"/>
                <w:szCs w:val="21"/>
                <w:lang w:val="en-US" w:eastAsia="zh-CN" w:bidi="ar"/>
              </w:rPr>
              <w:t>预期性</w:t>
            </w:r>
          </w:p>
        </w:tc>
      </w:tr>
      <w:tr w14:paraId="73465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8" w:hRule="atLeast"/>
          <w:jc w:val="center"/>
        </w:trPr>
        <w:tc>
          <w:tcPr>
            <w:tcW w:w="4147" w:type="dxa"/>
            <w:tcBorders>
              <w:top w:val="single" w:color="auto" w:sz="8" w:space="0"/>
              <w:left w:val="single" w:color="auto" w:sz="8" w:space="0"/>
            </w:tcBorders>
            <w:shd w:val="clear" w:color="auto" w:fill="FFFFFF" w:themeFill="background1"/>
            <w:noWrap w:val="0"/>
            <w:vAlign w:val="center"/>
          </w:tcPr>
          <w:p w14:paraId="47F5814C">
            <w:pPr>
              <w:keepNext w:val="0"/>
              <w:keepLines w:val="0"/>
              <w:widowControl/>
              <w:suppressLineNumbers w:val="0"/>
              <w:spacing w:before="0" w:beforeAutospacing="0" w:after="0" w:afterAutospacing="0" w:line="240" w:lineRule="exact"/>
              <w:ind w:left="0" w:right="0" w:firstLine="0" w:firstLineChars="0"/>
              <w:jc w:val="left"/>
              <w:textAlignment w:val="center"/>
              <w:rPr>
                <w:rFonts w:hint="default" w:ascii="Times New Roman" w:hAnsi="Times New Roman" w:cs="Times New Roman" w:eastAsiaTheme="minorEastAsia"/>
                <w:b w:val="0"/>
                <w:bCs w:val="0"/>
                <w:color w:val="auto"/>
                <w:kern w:val="0"/>
                <w:sz w:val="21"/>
                <w:szCs w:val="21"/>
                <w:lang w:val="en-US" w:eastAsia="zh-CN" w:bidi="ar"/>
              </w:rPr>
            </w:pPr>
            <w:r>
              <w:rPr>
                <w:rFonts w:hint="default" w:ascii="Times New Roman" w:hAnsi="Times New Roman" w:cs="Times New Roman" w:eastAsiaTheme="minorEastAsia"/>
                <w:b w:val="0"/>
                <w:bCs w:val="0"/>
                <w:color w:val="auto"/>
                <w:kern w:val="0"/>
                <w:sz w:val="21"/>
                <w:szCs w:val="21"/>
                <w:lang w:eastAsia="zh-CN" w:bidi="ar"/>
              </w:rPr>
              <w:t>（</w:t>
            </w:r>
            <w:r>
              <w:rPr>
                <w:rFonts w:hint="default" w:ascii="Times New Roman" w:hAnsi="Times New Roman" w:cs="Times New Roman" w:eastAsiaTheme="minorEastAsia"/>
                <w:b w:val="0"/>
                <w:bCs w:val="0"/>
                <w:color w:val="auto"/>
                <w:kern w:val="0"/>
                <w:sz w:val="21"/>
                <w:szCs w:val="21"/>
                <w:lang w:val="en-US" w:eastAsia="zh-CN" w:bidi="ar"/>
              </w:rPr>
              <w:t>3）现代服务业增加值增速</w:t>
            </w:r>
          </w:p>
        </w:tc>
        <w:tc>
          <w:tcPr>
            <w:tcW w:w="578" w:type="dxa"/>
            <w:tcBorders>
              <w:top w:val="single" w:color="auto" w:sz="8" w:space="0"/>
            </w:tcBorders>
            <w:shd w:val="clear" w:color="auto" w:fill="FFFFFF" w:themeFill="background1"/>
            <w:noWrap w:val="0"/>
            <w:vAlign w:val="center"/>
          </w:tcPr>
          <w:p w14:paraId="5961D7B6">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kern w:val="2"/>
                <w:sz w:val="21"/>
                <w:szCs w:val="21"/>
                <w:lang w:val="en-US" w:eastAsia="zh-CN" w:bidi="ar"/>
              </w:rPr>
            </w:pPr>
            <w:r>
              <w:rPr>
                <w:rFonts w:hint="default" w:ascii="Times New Roman" w:hAnsi="Times New Roman" w:eastAsia="宋体" w:cs="Times New Roman"/>
                <w:b w:val="0"/>
                <w:bCs w:val="0"/>
                <w:color w:val="auto"/>
                <w:kern w:val="2"/>
                <w:sz w:val="21"/>
                <w:szCs w:val="21"/>
                <w:lang w:val="en-US" w:eastAsia="zh-CN" w:bidi="ar"/>
              </w:rPr>
              <w:t>%</w:t>
            </w:r>
          </w:p>
        </w:tc>
        <w:tc>
          <w:tcPr>
            <w:tcW w:w="876" w:type="dxa"/>
            <w:tcBorders>
              <w:top w:val="single" w:color="auto" w:sz="8" w:space="0"/>
            </w:tcBorders>
            <w:shd w:val="clear" w:color="auto" w:fill="FFFFFF" w:themeFill="background1"/>
            <w:noWrap w:val="0"/>
            <w:vAlign w:val="center"/>
          </w:tcPr>
          <w:p w14:paraId="328E0916">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26.6</w:t>
            </w:r>
          </w:p>
        </w:tc>
        <w:tc>
          <w:tcPr>
            <w:tcW w:w="848" w:type="dxa"/>
            <w:tcBorders>
              <w:top w:val="single" w:color="auto" w:sz="8" w:space="0"/>
            </w:tcBorders>
            <w:shd w:val="clear" w:color="auto" w:fill="FFFFFF" w:themeFill="background1"/>
            <w:noWrap w:val="0"/>
            <w:vAlign w:val="center"/>
          </w:tcPr>
          <w:p w14:paraId="14212EE1">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highlight w:val="none"/>
                <w:lang w:val="en-US" w:eastAsia="zh-CN"/>
              </w:rPr>
              <w:t>6</w:t>
            </w:r>
          </w:p>
        </w:tc>
        <w:tc>
          <w:tcPr>
            <w:tcW w:w="1336" w:type="dxa"/>
            <w:tcBorders>
              <w:top w:val="single" w:color="auto" w:sz="8" w:space="0"/>
            </w:tcBorders>
            <w:shd w:val="clear" w:color="auto" w:fill="FFFFFF" w:themeFill="background1"/>
            <w:noWrap w:val="0"/>
            <w:vAlign w:val="center"/>
          </w:tcPr>
          <w:p w14:paraId="01FB663C">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6</w:t>
            </w:r>
          </w:p>
        </w:tc>
        <w:tc>
          <w:tcPr>
            <w:tcW w:w="835" w:type="dxa"/>
            <w:tcBorders>
              <w:top w:val="single" w:color="auto" w:sz="8" w:space="0"/>
            </w:tcBorders>
            <w:shd w:val="clear" w:color="auto" w:fill="FFFFFF" w:themeFill="background1"/>
            <w:noWrap w:val="0"/>
            <w:vAlign w:val="center"/>
          </w:tcPr>
          <w:p w14:paraId="724C8259">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kern w:val="2"/>
                <w:sz w:val="21"/>
                <w:szCs w:val="21"/>
                <w:lang w:val="en-US" w:eastAsia="zh-CN" w:bidi="ar"/>
              </w:rPr>
            </w:pPr>
            <w:r>
              <w:rPr>
                <w:rFonts w:hint="default" w:ascii="Times New Roman" w:hAnsi="Times New Roman" w:eastAsia="宋体" w:cs="Times New Roman"/>
                <w:b w:val="0"/>
                <w:bCs w:val="0"/>
                <w:color w:val="auto"/>
                <w:kern w:val="2"/>
                <w:sz w:val="21"/>
                <w:szCs w:val="21"/>
                <w:lang w:val="en-US" w:eastAsia="zh-CN" w:bidi="ar"/>
              </w:rPr>
              <w:t>预期性</w:t>
            </w:r>
          </w:p>
        </w:tc>
      </w:tr>
      <w:tr w14:paraId="36104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7" w:hRule="atLeast"/>
          <w:jc w:val="center"/>
        </w:trPr>
        <w:tc>
          <w:tcPr>
            <w:tcW w:w="4147" w:type="dxa"/>
            <w:tcBorders>
              <w:bottom w:val="single" w:color="auto" w:sz="8" w:space="0"/>
            </w:tcBorders>
            <w:shd w:val="clear" w:color="auto" w:fill="FFFFFF" w:themeFill="background1"/>
            <w:noWrap w:val="0"/>
            <w:vAlign w:val="center"/>
          </w:tcPr>
          <w:p w14:paraId="0D74AD77">
            <w:pPr>
              <w:keepNext w:val="0"/>
              <w:keepLines w:val="0"/>
              <w:widowControl/>
              <w:suppressLineNumbers w:val="0"/>
              <w:spacing w:before="0" w:beforeAutospacing="0" w:after="0" w:afterAutospacing="0" w:line="240" w:lineRule="exact"/>
              <w:ind w:left="0" w:right="0" w:firstLine="0" w:firstLineChars="0"/>
              <w:jc w:val="left"/>
              <w:textAlignment w:val="center"/>
              <w:rPr>
                <w:rFonts w:hint="default" w:ascii="Times New Roman" w:hAnsi="Times New Roman" w:cs="Times New Roman" w:eastAsiaTheme="minorEastAsia"/>
                <w:b w:val="0"/>
                <w:bCs w:val="0"/>
                <w:color w:val="auto"/>
                <w:kern w:val="0"/>
                <w:sz w:val="21"/>
                <w:szCs w:val="21"/>
                <w:lang w:val="en-US" w:eastAsia="zh-CN" w:bidi="ar"/>
              </w:rPr>
            </w:pPr>
            <w:r>
              <w:rPr>
                <w:rFonts w:hint="default" w:ascii="Times New Roman" w:hAnsi="Times New Roman" w:cs="Times New Roman" w:eastAsiaTheme="minorEastAsia"/>
                <w:b w:val="0"/>
                <w:bCs w:val="0"/>
                <w:color w:val="auto"/>
                <w:kern w:val="0"/>
                <w:sz w:val="21"/>
                <w:szCs w:val="21"/>
                <w:lang w:eastAsia="zh-CN" w:bidi="ar"/>
              </w:rPr>
              <w:t>（</w:t>
            </w:r>
            <w:r>
              <w:rPr>
                <w:rFonts w:hint="default" w:ascii="Times New Roman" w:hAnsi="Times New Roman" w:cs="Times New Roman" w:eastAsiaTheme="minorEastAsia"/>
                <w:b w:val="0"/>
                <w:bCs w:val="0"/>
                <w:color w:val="auto"/>
                <w:kern w:val="0"/>
                <w:sz w:val="21"/>
                <w:szCs w:val="21"/>
                <w:lang w:val="en-US" w:eastAsia="zh-CN" w:bidi="ar"/>
              </w:rPr>
              <w:t>4</w:t>
            </w:r>
            <w:r>
              <w:rPr>
                <w:rFonts w:hint="default" w:ascii="Times New Roman" w:hAnsi="Times New Roman" w:cs="Times New Roman" w:eastAsiaTheme="minorEastAsia"/>
                <w:b w:val="0"/>
                <w:bCs w:val="0"/>
                <w:color w:val="auto"/>
                <w:kern w:val="0"/>
                <w:sz w:val="21"/>
                <w:szCs w:val="21"/>
                <w:lang w:eastAsia="zh-CN" w:bidi="ar"/>
              </w:rPr>
              <w:t>）</w:t>
            </w:r>
            <w:r>
              <w:rPr>
                <w:rFonts w:hint="default" w:ascii="Times New Roman" w:hAnsi="Times New Roman" w:cs="Times New Roman" w:eastAsiaTheme="minorEastAsia"/>
                <w:b w:val="0"/>
                <w:bCs w:val="0"/>
                <w:color w:val="auto"/>
                <w:kern w:val="0"/>
                <w:sz w:val="21"/>
                <w:szCs w:val="21"/>
                <w:lang w:bidi="ar"/>
              </w:rPr>
              <w:t>引进（到位）国内（区外）资金</w:t>
            </w:r>
          </w:p>
        </w:tc>
        <w:tc>
          <w:tcPr>
            <w:tcW w:w="578" w:type="dxa"/>
            <w:tcBorders>
              <w:bottom w:val="single" w:color="auto" w:sz="8" w:space="0"/>
            </w:tcBorders>
            <w:shd w:val="clear" w:color="auto" w:fill="FFFFFF" w:themeFill="background1"/>
            <w:noWrap w:val="0"/>
            <w:vAlign w:val="center"/>
          </w:tcPr>
          <w:p w14:paraId="1448D9D1">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kern w:val="2"/>
                <w:sz w:val="21"/>
                <w:szCs w:val="21"/>
                <w:lang w:val="en-US" w:eastAsia="zh-CN" w:bidi="ar"/>
              </w:rPr>
            </w:pPr>
            <w:r>
              <w:rPr>
                <w:rFonts w:hint="default" w:ascii="Times New Roman" w:hAnsi="Times New Roman" w:eastAsia="宋体" w:cs="Times New Roman"/>
                <w:b w:val="0"/>
                <w:bCs w:val="0"/>
                <w:color w:val="auto"/>
                <w:kern w:val="2"/>
                <w:sz w:val="21"/>
                <w:szCs w:val="21"/>
                <w:lang w:val="en-US" w:eastAsia="zh-CN" w:bidi="ar"/>
              </w:rPr>
              <w:t>亿元</w:t>
            </w:r>
          </w:p>
        </w:tc>
        <w:tc>
          <w:tcPr>
            <w:tcW w:w="876" w:type="dxa"/>
            <w:tcBorders>
              <w:bottom w:val="single" w:color="auto" w:sz="8" w:space="0"/>
            </w:tcBorders>
            <w:shd w:val="clear" w:color="auto" w:fill="FFFFFF" w:themeFill="background1"/>
            <w:noWrap w:val="0"/>
            <w:vAlign w:val="center"/>
          </w:tcPr>
          <w:p w14:paraId="4DCAF672">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17.6</w:t>
            </w:r>
          </w:p>
        </w:tc>
        <w:tc>
          <w:tcPr>
            <w:tcW w:w="848" w:type="dxa"/>
            <w:tcBorders>
              <w:bottom w:val="single" w:color="auto" w:sz="8" w:space="0"/>
            </w:tcBorders>
            <w:shd w:val="clear" w:color="auto" w:fill="FFFFFF" w:themeFill="background1"/>
            <w:noWrap w:val="0"/>
            <w:vAlign w:val="center"/>
          </w:tcPr>
          <w:p w14:paraId="5F22C71F">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28.3</w:t>
            </w:r>
          </w:p>
        </w:tc>
        <w:tc>
          <w:tcPr>
            <w:tcW w:w="1336" w:type="dxa"/>
            <w:tcBorders>
              <w:bottom w:val="single" w:color="auto" w:sz="8" w:space="0"/>
            </w:tcBorders>
            <w:shd w:val="clear" w:color="auto" w:fill="FFFFFF" w:themeFill="background1"/>
            <w:noWrap w:val="0"/>
            <w:vAlign w:val="center"/>
          </w:tcPr>
          <w:p w14:paraId="216091D8">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w:t>
            </w:r>
            <w:r>
              <w:rPr>
                <w:rFonts w:hint="eastAsia" w:ascii="Times New Roman" w:hAnsi="Times New Roman" w:eastAsia="宋体" w:cs="Times New Roman"/>
                <w:b w:val="0"/>
                <w:bCs w:val="0"/>
                <w:color w:val="auto"/>
                <w:sz w:val="21"/>
                <w:szCs w:val="21"/>
                <w:lang w:val="en-US" w:eastAsia="zh-CN"/>
              </w:rPr>
              <w:t>10.7</w:t>
            </w:r>
            <w:r>
              <w:rPr>
                <w:rFonts w:hint="default" w:ascii="Times New Roman" w:hAnsi="Times New Roman" w:eastAsia="宋体" w:cs="Times New Roman"/>
                <w:b w:val="0"/>
                <w:bCs w:val="0"/>
                <w:color w:val="auto"/>
                <w:sz w:val="21"/>
                <w:szCs w:val="21"/>
                <w:lang w:val="en-US" w:eastAsia="zh-CN"/>
              </w:rPr>
              <w:t>]</w:t>
            </w:r>
          </w:p>
        </w:tc>
        <w:tc>
          <w:tcPr>
            <w:tcW w:w="835" w:type="dxa"/>
            <w:tcBorders>
              <w:bottom w:val="single" w:color="auto" w:sz="8" w:space="0"/>
            </w:tcBorders>
            <w:shd w:val="clear" w:color="auto" w:fill="FFFFFF" w:themeFill="background1"/>
            <w:noWrap w:val="0"/>
            <w:vAlign w:val="center"/>
          </w:tcPr>
          <w:p w14:paraId="209F0E35">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kern w:val="2"/>
                <w:sz w:val="21"/>
                <w:szCs w:val="21"/>
                <w:lang w:val="en-US" w:eastAsia="zh-CN" w:bidi="ar"/>
              </w:rPr>
            </w:pPr>
            <w:r>
              <w:rPr>
                <w:rFonts w:hint="default" w:ascii="Times New Roman" w:hAnsi="Times New Roman" w:eastAsia="宋体" w:cs="Times New Roman"/>
                <w:b w:val="0"/>
                <w:bCs w:val="0"/>
                <w:color w:val="auto"/>
                <w:kern w:val="2"/>
                <w:sz w:val="21"/>
                <w:szCs w:val="21"/>
                <w:lang w:val="en-US" w:eastAsia="zh-CN" w:bidi="ar"/>
              </w:rPr>
              <w:t>预期性</w:t>
            </w:r>
          </w:p>
        </w:tc>
      </w:tr>
      <w:tr w14:paraId="1D511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8" w:hRule="atLeast"/>
          <w:jc w:val="center"/>
        </w:trPr>
        <w:tc>
          <w:tcPr>
            <w:tcW w:w="4147" w:type="dxa"/>
            <w:shd w:val="clear" w:color="auto" w:fill="FFFFFF" w:themeFill="background1"/>
            <w:noWrap w:val="0"/>
            <w:vAlign w:val="center"/>
          </w:tcPr>
          <w:p w14:paraId="462D7D7A">
            <w:pPr>
              <w:keepNext w:val="0"/>
              <w:keepLines w:val="0"/>
              <w:widowControl/>
              <w:suppressLineNumbers w:val="0"/>
              <w:spacing w:before="0" w:beforeAutospacing="0" w:after="0" w:afterAutospacing="0" w:line="240" w:lineRule="exact"/>
              <w:ind w:left="0" w:right="0" w:firstLine="0" w:firstLineChars="0"/>
              <w:textAlignment w:val="center"/>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val="0"/>
                <w:bCs w:val="0"/>
                <w:color w:val="auto"/>
                <w:kern w:val="0"/>
                <w:sz w:val="21"/>
                <w:szCs w:val="21"/>
                <w:lang w:bidi="ar"/>
              </w:rPr>
              <w:t>（</w:t>
            </w:r>
            <w:r>
              <w:rPr>
                <w:rFonts w:hint="default" w:ascii="Times New Roman" w:hAnsi="Times New Roman" w:cs="Times New Roman" w:eastAsiaTheme="minorEastAsia"/>
                <w:b w:val="0"/>
                <w:bCs w:val="0"/>
                <w:color w:val="auto"/>
                <w:kern w:val="0"/>
                <w:sz w:val="21"/>
                <w:szCs w:val="21"/>
                <w:lang w:val="en-US" w:eastAsia="zh-CN" w:bidi="ar"/>
              </w:rPr>
              <w:t>5</w:t>
            </w:r>
            <w:r>
              <w:rPr>
                <w:rFonts w:hint="default" w:ascii="Times New Roman" w:hAnsi="Times New Roman" w:cs="Times New Roman" w:eastAsiaTheme="minorEastAsia"/>
                <w:b w:val="0"/>
                <w:bCs w:val="0"/>
                <w:color w:val="auto"/>
                <w:kern w:val="0"/>
                <w:sz w:val="21"/>
                <w:szCs w:val="21"/>
                <w:lang w:bidi="ar"/>
              </w:rPr>
              <w:t>）</w:t>
            </w:r>
            <w:r>
              <w:rPr>
                <w:rFonts w:hint="default" w:ascii="Times New Roman" w:hAnsi="Times New Roman" w:cs="Times New Roman" w:eastAsiaTheme="minorEastAsia"/>
                <w:b w:val="0"/>
                <w:bCs w:val="0"/>
                <w:color w:val="auto"/>
                <w:kern w:val="0"/>
                <w:sz w:val="21"/>
                <w:szCs w:val="21"/>
                <w:lang w:val="en-US" w:eastAsia="zh-CN" w:bidi="ar"/>
              </w:rPr>
              <w:t>常住人口城镇化率</w:t>
            </w:r>
          </w:p>
        </w:tc>
        <w:tc>
          <w:tcPr>
            <w:tcW w:w="578" w:type="dxa"/>
            <w:shd w:val="clear" w:color="auto" w:fill="FFFFFF" w:themeFill="background1"/>
            <w:noWrap w:val="0"/>
            <w:vAlign w:val="center"/>
          </w:tcPr>
          <w:p w14:paraId="1C2B0632">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kern w:val="2"/>
                <w:sz w:val="21"/>
                <w:szCs w:val="21"/>
                <w:lang w:bidi="ar"/>
              </w:rPr>
              <w:t>%</w:t>
            </w:r>
          </w:p>
        </w:tc>
        <w:tc>
          <w:tcPr>
            <w:tcW w:w="876" w:type="dxa"/>
            <w:shd w:val="clear" w:color="auto" w:fill="FFFFFF" w:themeFill="background1"/>
            <w:noWrap w:val="0"/>
            <w:vAlign w:val="center"/>
          </w:tcPr>
          <w:p w14:paraId="521A235A">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highlight w:val="none"/>
                <w:shd w:val="clear" w:color="auto" w:fill="auto"/>
                <w:lang w:val="en-US" w:eastAsia="zh-CN"/>
              </w:rPr>
              <w:t>45</w:t>
            </w:r>
            <w:r>
              <w:rPr>
                <w:rFonts w:hint="eastAsia" w:ascii="Times New Roman" w:hAnsi="Times New Roman" w:eastAsia="宋体" w:cs="Times New Roman"/>
                <w:b w:val="0"/>
                <w:bCs w:val="0"/>
                <w:color w:val="auto"/>
                <w:sz w:val="21"/>
                <w:szCs w:val="21"/>
                <w:highlight w:val="none"/>
                <w:shd w:val="clear" w:color="auto" w:fill="auto"/>
                <w:lang w:val="en-US" w:eastAsia="zh-CN"/>
              </w:rPr>
              <w:t>.6*</w:t>
            </w:r>
          </w:p>
        </w:tc>
        <w:tc>
          <w:tcPr>
            <w:tcW w:w="848" w:type="dxa"/>
            <w:shd w:val="clear" w:color="auto" w:fill="FFFFFF" w:themeFill="background1"/>
            <w:noWrap w:val="0"/>
            <w:vAlign w:val="center"/>
          </w:tcPr>
          <w:p w14:paraId="0510D57C">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50.5</w:t>
            </w:r>
          </w:p>
        </w:tc>
        <w:tc>
          <w:tcPr>
            <w:tcW w:w="1336" w:type="dxa"/>
            <w:shd w:val="clear" w:color="auto" w:fill="FFFFFF" w:themeFill="background1"/>
            <w:noWrap w:val="0"/>
            <w:vAlign w:val="center"/>
          </w:tcPr>
          <w:p w14:paraId="247C60D9">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rPr>
              <w:t>－</w:t>
            </w:r>
          </w:p>
        </w:tc>
        <w:tc>
          <w:tcPr>
            <w:tcW w:w="835" w:type="dxa"/>
            <w:shd w:val="clear" w:color="auto" w:fill="FFFFFF" w:themeFill="background1"/>
            <w:noWrap w:val="0"/>
            <w:vAlign w:val="center"/>
          </w:tcPr>
          <w:p w14:paraId="1BDC6054">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kern w:val="2"/>
                <w:sz w:val="21"/>
                <w:szCs w:val="21"/>
                <w:lang w:bidi="ar"/>
              </w:rPr>
              <w:t>预期性</w:t>
            </w:r>
          </w:p>
        </w:tc>
      </w:tr>
      <w:tr w14:paraId="220B6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7" w:hRule="atLeast"/>
          <w:jc w:val="center"/>
        </w:trPr>
        <w:tc>
          <w:tcPr>
            <w:tcW w:w="8620" w:type="dxa"/>
            <w:gridSpan w:val="6"/>
            <w:shd w:val="clear" w:color="auto" w:fill="FFFFFF" w:themeFill="background1"/>
            <w:noWrap w:val="0"/>
            <w:vAlign w:val="center"/>
          </w:tcPr>
          <w:p w14:paraId="4C093110">
            <w:pPr>
              <w:keepNext w:val="0"/>
              <w:keepLines w:val="0"/>
              <w:widowControl/>
              <w:numPr>
                <w:ilvl w:val="0"/>
                <w:numId w:val="1"/>
              </w:numPr>
              <w:suppressLineNumbers w:val="0"/>
              <w:spacing w:before="0" w:beforeAutospacing="0" w:after="0" w:afterAutospacing="0" w:line="240" w:lineRule="exact"/>
              <w:ind w:right="0" w:firstLine="0" w:firstLineChars="0"/>
              <w:jc w:val="left"/>
              <w:textAlignment w:val="center"/>
              <w:rPr>
                <w:rFonts w:hint="default" w:ascii="Times New Roman" w:hAnsi="Times New Roman" w:eastAsia="黑体" w:cs="Times New Roman"/>
                <w:b/>
                <w:bCs/>
                <w:color w:val="auto"/>
                <w:kern w:val="0"/>
                <w:sz w:val="21"/>
                <w:szCs w:val="21"/>
                <w:lang w:bidi="ar"/>
              </w:rPr>
            </w:pPr>
            <w:r>
              <w:rPr>
                <w:rFonts w:hint="default" w:ascii="Times New Roman" w:hAnsi="Times New Roman" w:eastAsia="黑体" w:cs="Times New Roman"/>
                <w:b/>
                <w:bCs/>
                <w:color w:val="auto"/>
                <w:kern w:val="0"/>
                <w:sz w:val="21"/>
                <w:szCs w:val="21"/>
                <w:lang w:bidi="ar"/>
              </w:rPr>
              <w:t>创新驱动</w:t>
            </w:r>
          </w:p>
        </w:tc>
      </w:tr>
      <w:tr w14:paraId="785D1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7" w:hRule="atLeast"/>
          <w:jc w:val="center"/>
        </w:trPr>
        <w:tc>
          <w:tcPr>
            <w:tcW w:w="4147" w:type="dxa"/>
            <w:shd w:val="clear" w:color="auto" w:fill="FFFFFF" w:themeFill="background1"/>
            <w:noWrap w:val="0"/>
            <w:vAlign w:val="center"/>
          </w:tcPr>
          <w:p w14:paraId="270F1442">
            <w:pPr>
              <w:keepNext w:val="0"/>
              <w:keepLines w:val="0"/>
              <w:widowControl/>
              <w:suppressLineNumbers w:val="0"/>
              <w:spacing w:before="0" w:beforeAutospacing="0" w:after="0" w:afterAutospacing="0" w:line="240" w:lineRule="exact"/>
              <w:ind w:left="0" w:right="0" w:firstLine="0" w:firstLineChars="0"/>
              <w:jc w:val="left"/>
              <w:textAlignment w:val="center"/>
              <w:rPr>
                <w:rFonts w:hint="default" w:ascii="Times New Roman" w:hAnsi="Times New Roman" w:cs="Times New Roman" w:eastAsiaTheme="minorEastAsia"/>
                <w:b w:val="0"/>
                <w:bCs w:val="0"/>
                <w:color w:val="auto"/>
                <w:kern w:val="0"/>
                <w:sz w:val="21"/>
                <w:szCs w:val="21"/>
                <w:lang w:val="en-US" w:eastAsia="zh-CN" w:bidi="ar"/>
              </w:rPr>
            </w:pPr>
            <w:r>
              <w:rPr>
                <w:rFonts w:hint="default" w:ascii="Times New Roman" w:hAnsi="Times New Roman" w:cs="Times New Roman" w:eastAsiaTheme="minorEastAsia"/>
                <w:b w:val="0"/>
                <w:bCs w:val="0"/>
                <w:color w:val="auto"/>
                <w:kern w:val="0"/>
                <w:sz w:val="21"/>
                <w:szCs w:val="21"/>
                <w:lang w:val="en-US" w:eastAsia="zh-CN" w:bidi="ar"/>
              </w:rPr>
              <w:t>（6）研发与试验经费占GDP比重</w:t>
            </w:r>
          </w:p>
        </w:tc>
        <w:tc>
          <w:tcPr>
            <w:tcW w:w="578" w:type="dxa"/>
            <w:shd w:val="clear" w:color="auto" w:fill="FFFFFF" w:themeFill="background1"/>
            <w:noWrap w:val="0"/>
            <w:vAlign w:val="center"/>
          </w:tcPr>
          <w:p w14:paraId="3CE9A298">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kern w:val="2"/>
                <w:sz w:val="21"/>
                <w:szCs w:val="21"/>
                <w:lang w:bidi="ar"/>
              </w:rPr>
              <w:t>%</w:t>
            </w:r>
          </w:p>
        </w:tc>
        <w:tc>
          <w:tcPr>
            <w:tcW w:w="876" w:type="dxa"/>
            <w:shd w:val="clear" w:color="auto" w:fill="FFFFFF" w:themeFill="background1"/>
            <w:noWrap w:val="0"/>
            <w:vAlign w:val="center"/>
          </w:tcPr>
          <w:p w14:paraId="5A728020">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1.5</w:t>
            </w:r>
          </w:p>
        </w:tc>
        <w:tc>
          <w:tcPr>
            <w:tcW w:w="848" w:type="dxa"/>
            <w:shd w:val="clear" w:color="auto" w:fill="FFFFFF" w:themeFill="background1"/>
            <w:noWrap w:val="0"/>
            <w:vAlign w:val="center"/>
          </w:tcPr>
          <w:p w14:paraId="7FA15212">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2.5</w:t>
            </w:r>
          </w:p>
        </w:tc>
        <w:tc>
          <w:tcPr>
            <w:tcW w:w="1336" w:type="dxa"/>
            <w:shd w:val="clear" w:color="auto" w:fill="FFFFFF" w:themeFill="background1"/>
            <w:noWrap w:val="0"/>
            <w:vAlign w:val="center"/>
          </w:tcPr>
          <w:p w14:paraId="002B113C">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kern w:val="2"/>
                <w:sz w:val="21"/>
                <w:szCs w:val="21"/>
                <w:lang w:val="en-US" w:eastAsia="zh-CN" w:bidi="ar"/>
              </w:rPr>
              <w:t>10.8</w:t>
            </w:r>
          </w:p>
        </w:tc>
        <w:tc>
          <w:tcPr>
            <w:tcW w:w="835" w:type="dxa"/>
            <w:shd w:val="clear" w:color="auto" w:fill="FFFFFF" w:themeFill="background1"/>
            <w:noWrap w:val="0"/>
            <w:vAlign w:val="center"/>
          </w:tcPr>
          <w:p w14:paraId="242D107B">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kern w:val="2"/>
                <w:sz w:val="21"/>
                <w:szCs w:val="21"/>
                <w:lang w:bidi="ar"/>
              </w:rPr>
              <w:t>预期性</w:t>
            </w:r>
          </w:p>
        </w:tc>
      </w:tr>
      <w:tr w14:paraId="63091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7" w:hRule="atLeast"/>
          <w:jc w:val="center"/>
        </w:trPr>
        <w:tc>
          <w:tcPr>
            <w:tcW w:w="4147" w:type="dxa"/>
            <w:shd w:val="clear" w:color="auto" w:fill="FFFFFF" w:themeFill="background1"/>
            <w:noWrap w:val="0"/>
            <w:vAlign w:val="center"/>
          </w:tcPr>
          <w:p w14:paraId="2CEA2E98">
            <w:pPr>
              <w:keepNext w:val="0"/>
              <w:keepLines w:val="0"/>
              <w:widowControl/>
              <w:suppressLineNumbers w:val="0"/>
              <w:spacing w:before="0" w:beforeAutospacing="0" w:after="0" w:afterAutospacing="0" w:line="240" w:lineRule="exact"/>
              <w:ind w:left="0" w:right="0" w:firstLine="0" w:firstLineChars="0"/>
              <w:jc w:val="left"/>
              <w:textAlignment w:val="center"/>
              <w:rPr>
                <w:rFonts w:hint="default" w:ascii="Times New Roman" w:hAnsi="Times New Roman" w:cs="Times New Roman" w:eastAsiaTheme="minorEastAsia"/>
                <w:b w:val="0"/>
                <w:bCs w:val="0"/>
                <w:color w:val="auto"/>
                <w:kern w:val="0"/>
                <w:sz w:val="21"/>
                <w:szCs w:val="21"/>
                <w:lang w:val="en-US" w:eastAsia="zh-CN" w:bidi="ar"/>
              </w:rPr>
            </w:pPr>
            <w:r>
              <w:rPr>
                <w:rFonts w:hint="default" w:ascii="Times New Roman" w:hAnsi="Times New Roman" w:cs="Times New Roman" w:eastAsiaTheme="minorEastAsia"/>
                <w:b w:val="0"/>
                <w:bCs w:val="0"/>
                <w:color w:val="auto"/>
                <w:kern w:val="0"/>
                <w:sz w:val="21"/>
                <w:szCs w:val="21"/>
                <w:lang w:val="en-US" w:eastAsia="zh-CN" w:bidi="ar"/>
              </w:rPr>
              <w:t>（7）每万人发明专利拥有量</w:t>
            </w:r>
          </w:p>
        </w:tc>
        <w:tc>
          <w:tcPr>
            <w:tcW w:w="578" w:type="dxa"/>
            <w:shd w:val="clear" w:color="auto" w:fill="FFFFFF" w:themeFill="background1"/>
            <w:noWrap w:val="0"/>
            <w:vAlign w:val="center"/>
          </w:tcPr>
          <w:p w14:paraId="6953466A">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kern w:val="2"/>
                <w:sz w:val="21"/>
                <w:szCs w:val="21"/>
                <w:lang w:bidi="ar"/>
              </w:rPr>
              <w:t>件</w:t>
            </w:r>
          </w:p>
        </w:tc>
        <w:tc>
          <w:tcPr>
            <w:tcW w:w="876" w:type="dxa"/>
            <w:shd w:val="clear" w:color="auto" w:fill="FFFFFF" w:themeFill="background1"/>
            <w:noWrap w:val="0"/>
            <w:vAlign w:val="center"/>
          </w:tcPr>
          <w:p w14:paraId="7AE9341C">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0.25</w:t>
            </w:r>
          </w:p>
        </w:tc>
        <w:tc>
          <w:tcPr>
            <w:tcW w:w="848" w:type="dxa"/>
            <w:shd w:val="clear" w:color="auto" w:fill="FFFFFF" w:themeFill="background1"/>
            <w:noWrap w:val="0"/>
            <w:vAlign w:val="center"/>
          </w:tcPr>
          <w:p w14:paraId="2DA98F15">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w:t>
            </w:r>
          </w:p>
        </w:tc>
        <w:tc>
          <w:tcPr>
            <w:tcW w:w="1336" w:type="dxa"/>
            <w:shd w:val="clear" w:color="auto" w:fill="FFFFFF" w:themeFill="background1"/>
            <w:noWrap w:val="0"/>
            <w:vAlign w:val="center"/>
          </w:tcPr>
          <w:p w14:paraId="44520B7B">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rPr>
              <w:t>－</w:t>
            </w:r>
          </w:p>
        </w:tc>
        <w:tc>
          <w:tcPr>
            <w:tcW w:w="835" w:type="dxa"/>
            <w:shd w:val="clear" w:color="auto" w:fill="FFFFFF" w:themeFill="background1"/>
            <w:noWrap w:val="0"/>
            <w:vAlign w:val="center"/>
          </w:tcPr>
          <w:p w14:paraId="118659DC">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kern w:val="2"/>
                <w:sz w:val="21"/>
                <w:szCs w:val="21"/>
                <w:lang w:bidi="ar"/>
              </w:rPr>
              <w:t>预期性</w:t>
            </w:r>
          </w:p>
        </w:tc>
      </w:tr>
      <w:tr w14:paraId="34EAF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7" w:hRule="atLeast"/>
          <w:jc w:val="center"/>
        </w:trPr>
        <w:tc>
          <w:tcPr>
            <w:tcW w:w="4147" w:type="dxa"/>
            <w:shd w:val="clear" w:color="auto" w:fill="FFFFFF" w:themeFill="background1"/>
            <w:noWrap w:val="0"/>
            <w:vAlign w:val="center"/>
          </w:tcPr>
          <w:p w14:paraId="3C376338">
            <w:pPr>
              <w:keepNext w:val="0"/>
              <w:keepLines w:val="0"/>
              <w:widowControl/>
              <w:suppressLineNumbers w:val="0"/>
              <w:spacing w:before="0" w:beforeAutospacing="0" w:after="0" w:afterAutospacing="0" w:line="240" w:lineRule="exact"/>
              <w:ind w:left="0" w:right="0" w:firstLine="0" w:firstLineChars="0"/>
              <w:jc w:val="left"/>
              <w:textAlignment w:val="center"/>
              <w:rPr>
                <w:rFonts w:hint="default" w:ascii="Times New Roman" w:hAnsi="Times New Roman" w:cs="Times New Roman" w:eastAsiaTheme="minorEastAsia"/>
                <w:b w:val="0"/>
                <w:bCs w:val="0"/>
                <w:color w:val="auto"/>
                <w:kern w:val="0"/>
                <w:sz w:val="21"/>
                <w:szCs w:val="21"/>
                <w:lang w:val="en-US" w:eastAsia="zh-CN" w:bidi="ar"/>
              </w:rPr>
            </w:pPr>
            <w:r>
              <w:rPr>
                <w:rFonts w:hint="default" w:ascii="Times New Roman" w:hAnsi="Times New Roman" w:cs="Times New Roman" w:eastAsiaTheme="minorEastAsia"/>
                <w:b w:val="0"/>
                <w:bCs w:val="0"/>
                <w:color w:val="auto"/>
                <w:kern w:val="0"/>
                <w:sz w:val="21"/>
                <w:szCs w:val="21"/>
                <w:lang w:val="en-US" w:eastAsia="zh-CN" w:bidi="ar"/>
              </w:rPr>
              <w:t>（8）互联网普及率</w:t>
            </w:r>
          </w:p>
        </w:tc>
        <w:tc>
          <w:tcPr>
            <w:tcW w:w="578" w:type="dxa"/>
            <w:shd w:val="clear" w:color="auto" w:fill="FFFFFF" w:themeFill="background1"/>
            <w:noWrap w:val="0"/>
            <w:vAlign w:val="center"/>
          </w:tcPr>
          <w:p w14:paraId="3FBE1853">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kern w:val="2"/>
                <w:sz w:val="21"/>
                <w:szCs w:val="21"/>
                <w:lang w:val="en-US" w:eastAsia="zh-CN" w:bidi="ar"/>
              </w:rPr>
            </w:pPr>
            <w:r>
              <w:rPr>
                <w:rFonts w:hint="default" w:ascii="Times New Roman" w:hAnsi="Times New Roman" w:eastAsia="宋体" w:cs="Times New Roman"/>
                <w:b w:val="0"/>
                <w:bCs w:val="0"/>
                <w:color w:val="auto"/>
                <w:kern w:val="2"/>
                <w:sz w:val="21"/>
                <w:szCs w:val="21"/>
                <w:lang w:val="en-US" w:eastAsia="zh-CN" w:bidi="ar"/>
              </w:rPr>
              <w:t>%</w:t>
            </w:r>
          </w:p>
        </w:tc>
        <w:tc>
          <w:tcPr>
            <w:tcW w:w="876" w:type="dxa"/>
            <w:shd w:val="clear" w:color="auto" w:fill="FFFFFF" w:themeFill="background1"/>
            <w:noWrap w:val="0"/>
            <w:vAlign w:val="center"/>
          </w:tcPr>
          <w:p w14:paraId="0C9937CF">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80</w:t>
            </w:r>
          </w:p>
        </w:tc>
        <w:tc>
          <w:tcPr>
            <w:tcW w:w="848" w:type="dxa"/>
            <w:shd w:val="clear" w:color="auto" w:fill="FFFFFF" w:themeFill="background1"/>
            <w:noWrap w:val="0"/>
            <w:vAlign w:val="center"/>
          </w:tcPr>
          <w:p w14:paraId="488AB9A1">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100</w:t>
            </w:r>
          </w:p>
        </w:tc>
        <w:tc>
          <w:tcPr>
            <w:tcW w:w="1336" w:type="dxa"/>
            <w:shd w:val="clear" w:color="auto" w:fill="FFFFFF" w:themeFill="background1"/>
            <w:noWrap w:val="0"/>
            <w:vAlign w:val="center"/>
          </w:tcPr>
          <w:p w14:paraId="3DE7CD84">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kern w:val="2"/>
                <w:sz w:val="21"/>
                <w:szCs w:val="21"/>
                <w:lang w:val="en-US" w:eastAsia="zh-CN" w:bidi="ar"/>
              </w:rPr>
            </w:pPr>
            <w:r>
              <w:rPr>
                <w:rFonts w:hint="default" w:ascii="Times New Roman" w:hAnsi="Times New Roman" w:eastAsia="宋体" w:cs="Times New Roman"/>
                <w:b w:val="0"/>
                <w:bCs w:val="0"/>
                <w:color w:val="auto"/>
                <w:kern w:val="2"/>
                <w:sz w:val="21"/>
                <w:szCs w:val="21"/>
                <w:lang w:val="en-US" w:eastAsia="zh-CN" w:bidi="ar"/>
              </w:rPr>
              <w:t>3.5</w:t>
            </w:r>
          </w:p>
        </w:tc>
        <w:tc>
          <w:tcPr>
            <w:tcW w:w="835" w:type="dxa"/>
            <w:shd w:val="clear" w:color="auto" w:fill="FFFFFF" w:themeFill="background1"/>
            <w:noWrap w:val="0"/>
            <w:vAlign w:val="center"/>
          </w:tcPr>
          <w:p w14:paraId="00332B01">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kern w:val="2"/>
                <w:sz w:val="21"/>
                <w:szCs w:val="21"/>
                <w:lang w:bidi="ar"/>
              </w:rPr>
            </w:pPr>
            <w:r>
              <w:rPr>
                <w:rFonts w:hint="default" w:ascii="Times New Roman" w:hAnsi="Times New Roman" w:eastAsia="宋体" w:cs="Times New Roman"/>
                <w:b w:val="0"/>
                <w:bCs w:val="0"/>
                <w:color w:val="auto"/>
                <w:kern w:val="2"/>
                <w:sz w:val="21"/>
                <w:szCs w:val="21"/>
                <w:lang w:val="en-US" w:eastAsia="zh-CN" w:bidi="ar"/>
              </w:rPr>
              <w:t>预期性</w:t>
            </w:r>
          </w:p>
        </w:tc>
      </w:tr>
      <w:tr w14:paraId="601D7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7" w:hRule="atLeast"/>
          <w:jc w:val="center"/>
        </w:trPr>
        <w:tc>
          <w:tcPr>
            <w:tcW w:w="4147" w:type="dxa"/>
            <w:shd w:val="clear" w:color="auto" w:fill="FFFFFF" w:themeFill="background1"/>
            <w:noWrap w:val="0"/>
            <w:vAlign w:val="center"/>
          </w:tcPr>
          <w:p w14:paraId="4452044C">
            <w:pPr>
              <w:keepNext w:val="0"/>
              <w:keepLines w:val="0"/>
              <w:widowControl/>
              <w:suppressLineNumbers w:val="0"/>
              <w:spacing w:before="0" w:beforeAutospacing="0" w:after="0" w:afterAutospacing="0" w:line="240" w:lineRule="exact"/>
              <w:ind w:left="0" w:right="0" w:firstLine="0" w:firstLineChars="0"/>
              <w:jc w:val="left"/>
              <w:textAlignment w:val="center"/>
              <w:rPr>
                <w:rFonts w:hint="default" w:ascii="Times New Roman" w:hAnsi="Times New Roman" w:cs="Times New Roman" w:eastAsiaTheme="minorEastAsia"/>
                <w:b w:val="0"/>
                <w:bCs w:val="0"/>
                <w:color w:val="auto"/>
                <w:kern w:val="0"/>
                <w:sz w:val="21"/>
                <w:szCs w:val="21"/>
                <w:lang w:val="en-US" w:eastAsia="zh-CN" w:bidi="ar"/>
              </w:rPr>
            </w:pPr>
            <w:r>
              <w:rPr>
                <w:rFonts w:hint="default" w:ascii="Times New Roman" w:hAnsi="Times New Roman" w:cs="Times New Roman" w:eastAsiaTheme="minorEastAsia"/>
                <w:b w:val="0"/>
                <w:bCs w:val="0"/>
                <w:color w:val="auto"/>
                <w:kern w:val="0"/>
                <w:sz w:val="21"/>
                <w:szCs w:val="21"/>
                <w:lang w:val="en-US" w:eastAsia="zh-CN" w:bidi="ar"/>
              </w:rPr>
              <w:t>（9）规上工业企业上云率</w:t>
            </w:r>
          </w:p>
        </w:tc>
        <w:tc>
          <w:tcPr>
            <w:tcW w:w="578" w:type="dxa"/>
            <w:shd w:val="clear" w:color="auto" w:fill="FFFFFF" w:themeFill="background1"/>
            <w:noWrap w:val="0"/>
            <w:vAlign w:val="center"/>
          </w:tcPr>
          <w:p w14:paraId="74C8ED39">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kern w:val="2"/>
                <w:sz w:val="21"/>
                <w:szCs w:val="21"/>
                <w:lang w:bidi="ar"/>
              </w:rPr>
              <w:t>%</w:t>
            </w:r>
          </w:p>
        </w:tc>
        <w:tc>
          <w:tcPr>
            <w:tcW w:w="876" w:type="dxa"/>
            <w:shd w:val="clear" w:color="auto" w:fill="FFFFFF" w:themeFill="background1"/>
            <w:noWrap w:val="0"/>
            <w:vAlign w:val="center"/>
          </w:tcPr>
          <w:p w14:paraId="5F3AD375">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10</w:t>
            </w:r>
          </w:p>
        </w:tc>
        <w:tc>
          <w:tcPr>
            <w:tcW w:w="848" w:type="dxa"/>
            <w:shd w:val="clear" w:color="auto" w:fill="FFFFFF" w:themeFill="background1"/>
            <w:noWrap w:val="0"/>
            <w:vAlign w:val="center"/>
          </w:tcPr>
          <w:p w14:paraId="72DE14F4">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100</w:t>
            </w:r>
          </w:p>
        </w:tc>
        <w:tc>
          <w:tcPr>
            <w:tcW w:w="1336" w:type="dxa"/>
            <w:shd w:val="clear" w:color="auto" w:fill="FFFFFF" w:themeFill="background1"/>
            <w:noWrap w:val="0"/>
            <w:vAlign w:val="center"/>
          </w:tcPr>
          <w:p w14:paraId="32DEE616">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kern w:val="2"/>
                <w:sz w:val="21"/>
                <w:szCs w:val="21"/>
                <w:lang w:bidi="ar"/>
              </w:rPr>
              <w:t>－</w:t>
            </w:r>
          </w:p>
        </w:tc>
        <w:tc>
          <w:tcPr>
            <w:tcW w:w="835" w:type="dxa"/>
            <w:shd w:val="clear" w:color="auto" w:fill="FFFFFF" w:themeFill="background1"/>
            <w:noWrap w:val="0"/>
            <w:vAlign w:val="center"/>
          </w:tcPr>
          <w:p w14:paraId="4C014356">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kern w:val="2"/>
                <w:sz w:val="21"/>
                <w:szCs w:val="21"/>
                <w:lang w:bidi="ar"/>
              </w:rPr>
              <w:t>预期性</w:t>
            </w:r>
          </w:p>
        </w:tc>
      </w:tr>
      <w:tr w14:paraId="484E6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7" w:hRule="atLeast"/>
          <w:jc w:val="center"/>
        </w:trPr>
        <w:tc>
          <w:tcPr>
            <w:tcW w:w="8620" w:type="dxa"/>
            <w:gridSpan w:val="6"/>
            <w:shd w:val="clear" w:color="auto" w:fill="FFFFFF" w:themeFill="background1"/>
            <w:noWrap w:val="0"/>
            <w:vAlign w:val="center"/>
          </w:tcPr>
          <w:p w14:paraId="165CFE0E">
            <w:pPr>
              <w:keepNext w:val="0"/>
              <w:keepLines w:val="0"/>
              <w:widowControl/>
              <w:numPr>
                <w:ilvl w:val="0"/>
                <w:numId w:val="1"/>
              </w:numPr>
              <w:suppressLineNumbers w:val="0"/>
              <w:spacing w:before="0" w:beforeAutospacing="0" w:after="0" w:afterAutospacing="0" w:line="240" w:lineRule="exact"/>
              <w:ind w:right="0" w:firstLine="0" w:firstLineChars="0"/>
              <w:jc w:val="left"/>
              <w:textAlignment w:val="center"/>
              <w:rPr>
                <w:rFonts w:hint="default" w:ascii="Times New Roman" w:hAnsi="Times New Roman" w:eastAsia="黑体" w:cs="Times New Roman"/>
                <w:b/>
                <w:bCs/>
                <w:color w:val="auto"/>
                <w:kern w:val="0"/>
                <w:sz w:val="21"/>
                <w:szCs w:val="21"/>
                <w:lang w:bidi="ar"/>
              </w:rPr>
            </w:pPr>
            <w:r>
              <w:rPr>
                <w:rFonts w:hint="default" w:ascii="Times New Roman" w:hAnsi="Times New Roman" w:eastAsia="黑体" w:cs="Times New Roman"/>
                <w:b/>
                <w:bCs/>
                <w:color w:val="auto"/>
                <w:kern w:val="0"/>
                <w:sz w:val="21"/>
                <w:szCs w:val="21"/>
                <w:lang w:bidi="ar"/>
              </w:rPr>
              <w:t>民生福祉</w:t>
            </w:r>
          </w:p>
        </w:tc>
      </w:tr>
      <w:tr w14:paraId="7E8F5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7" w:hRule="atLeast"/>
          <w:jc w:val="center"/>
        </w:trPr>
        <w:tc>
          <w:tcPr>
            <w:tcW w:w="4147" w:type="dxa"/>
            <w:shd w:val="clear" w:color="auto" w:fill="FFFFFF" w:themeFill="background1"/>
            <w:noWrap w:val="0"/>
            <w:vAlign w:val="center"/>
          </w:tcPr>
          <w:p w14:paraId="0258F530">
            <w:pPr>
              <w:keepNext w:val="0"/>
              <w:keepLines w:val="0"/>
              <w:widowControl/>
              <w:suppressLineNumbers w:val="0"/>
              <w:spacing w:before="0" w:beforeAutospacing="0" w:after="0" w:afterAutospacing="0" w:line="240" w:lineRule="exact"/>
              <w:ind w:left="0" w:right="0" w:firstLine="0" w:firstLineChars="0"/>
              <w:jc w:val="left"/>
              <w:textAlignment w:val="center"/>
              <w:rPr>
                <w:rFonts w:hint="default" w:ascii="Times New Roman" w:hAnsi="Times New Roman" w:cs="Times New Roman" w:eastAsiaTheme="minorEastAsia"/>
                <w:b w:val="0"/>
                <w:bCs w:val="0"/>
                <w:color w:val="auto"/>
                <w:kern w:val="0"/>
                <w:sz w:val="21"/>
                <w:szCs w:val="21"/>
                <w:lang w:val="en-US" w:eastAsia="zh-CN" w:bidi="ar"/>
              </w:rPr>
            </w:pPr>
            <w:r>
              <w:rPr>
                <w:rFonts w:hint="default" w:ascii="Times New Roman" w:hAnsi="Times New Roman" w:cs="Times New Roman" w:eastAsiaTheme="minorEastAsia"/>
                <w:b w:val="0"/>
                <w:bCs w:val="0"/>
                <w:color w:val="auto"/>
                <w:kern w:val="0"/>
                <w:sz w:val="21"/>
                <w:szCs w:val="21"/>
                <w:lang w:val="en-US" w:eastAsia="zh-CN" w:bidi="ar"/>
              </w:rPr>
              <w:t>（10）居民人均可支配收入增长</w:t>
            </w:r>
          </w:p>
        </w:tc>
        <w:tc>
          <w:tcPr>
            <w:tcW w:w="578" w:type="dxa"/>
            <w:shd w:val="clear" w:color="auto" w:fill="FFFFFF" w:themeFill="background1"/>
            <w:noWrap w:val="0"/>
            <w:vAlign w:val="center"/>
          </w:tcPr>
          <w:p w14:paraId="214AEA21">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kern w:val="2"/>
                <w:sz w:val="21"/>
                <w:szCs w:val="21"/>
                <w:lang w:bidi="ar"/>
              </w:rPr>
              <w:t>%</w:t>
            </w:r>
          </w:p>
        </w:tc>
        <w:tc>
          <w:tcPr>
            <w:tcW w:w="876" w:type="dxa"/>
            <w:shd w:val="clear" w:color="auto" w:fill="FFFFFF" w:themeFill="background1"/>
            <w:noWrap w:val="0"/>
            <w:vAlign w:val="center"/>
          </w:tcPr>
          <w:p w14:paraId="43E99625">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5.3</w:t>
            </w:r>
          </w:p>
        </w:tc>
        <w:tc>
          <w:tcPr>
            <w:tcW w:w="848" w:type="dxa"/>
            <w:shd w:val="clear" w:color="auto" w:fill="FFFFFF" w:themeFill="background1"/>
            <w:noWrap w:val="0"/>
            <w:vAlign w:val="center"/>
          </w:tcPr>
          <w:p w14:paraId="18D52EAD">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kern w:val="2"/>
                <w:sz w:val="21"/>
                <w:szCs w:val="21"/>
                <w:lang w:bidi="ar"/>
              </w:rPr>
              <w:t>－</w:t>
            </w:r>
          </w:p>
        </w:tc>
        <w:tc>
          <w:tcPr>
            <w:tcW w:w="1336" w:type="dxa"/>
            <w:shd w:val="clear" w:color="auto" w:fill="FFFFFF" w:themeFill="background1"/>
            <w:noWrap w:val="0"/>
            <w:vAlign w:val="center"/>
          </w:tcPr>
          <w:p w14:paraId="615E87FF">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7</w:t>
            </w:r>
          </w:p>
        </w:tc>
        <w:tc>
          <w:tcPr>
            <w:tcW w:w="835" w:type="dxa"/>
            <w:shd w:val="clear" w:color="auto" w:fill="FFFFFF" w:themeFill="background1"/>
            <w:noWrap w:val="0"/>
            <w:vAlign w:val="center"/>
          </w:tcPr>
          <w:p w14:paraId="4BB9A8D1">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kern w:val="2"/>
                <w:sz w:val="21"/>
                <w:szCs w:val="21"/>
                <w:lang w:bidi="ar"/>
              </w:rPr>
              <w:t>预期性</w:t>
            </w:r>
          </w:p>
        </w:tc>
      </w:tr>
      <w:tr w14:paraId="3C62D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7" w:hRule="atLeast"/>
          <w:jc w:val="center"/>
        </w:trPr>
        <w:tc>
          <w:tcPr>
            <w:tcW w:w="4147" w:type="dxa"/>
            <w:shd w:val="clear" w:color="auto" w:fill="FFFFFF" w:themeFill="background1"/>
            <w:noWrap w:val="0"/>
            <w:vAlign w:val="center"/>
          </w:tcPr>
          <w:p w14:paraId="406F8E65">
            <w:pPr>
              <w:keepNext w:val="0"/>
              <w:keepLines w:val="0"/>
              <w:widowControl/>
              <w:suppressLineNumbers w:val="0"/>
              <w:spacing w:before="0" w:beforeAutospacing="0" w:after="0" w:afterAutospacing="0" w:line="240" w:lineRule="exact"/>
              <w:ind w:left="0" w:right="0" w:firstLine="0" w:firstLineChars="0"/>
              <w:jc w:val="left"/>
              <w:textAlignment w:val="center"/>
              <w:rPr>
                <w:rFonts w:hint="default" w:ascii="Times New Roman" w:hAnsi="Times New Roman" w:cs="Times New Roman" w:eastAsiaTheme="minorEastAsia"/>
                <w:b w:val="0"/>
                <w:bCs w:val="0"/>
                <w:color w:val="auto"/>
                <w:kern w:val="0"/>
                <w:sz w:val="21"/>
                <w:szCs w:val="21"/>
                <w:lang w:val="en-US" w:eastAsia="zh-CN" w:bidi="ar"/>
              </w:rPr>
            </w:pPr>
            <w:r>
              <w:rPr>
                <w:rFonts w:hint="default" w:ascii="Times New Roman" w:hAnsi="Times New Roman" w:cs="Times New Roman" w:eastAsiaTheme="minorEastAsia"/>
                <w:b w:val="0"/>
                <w:bCs w:val="0"/>
                <w:color w:val="auto"/>
                <w:kern w:val="0"/>
                <w:sz w:val="21"/>
                <w:szCs w:val="21"/>
                <w:lang w:val="en-US" w:eastAsia="zh-CN" w:bidi="ar"/>
              </w:rPr>
              <w:t>（11）城镇登记失业率</w:t>
            </w:r>
          </w:p>
        </w:tc>
        <w:tc>
          <w:tcPr>
            <w:tcW w:w="578" w:type="dxa"/>
            <w:shd w:val="clear" w:color="auto" w:fill="FFFFFF" w:themeFill="background1"/>
            <w:noWrap w:val="0"/>
            <w:vAlign w:val="center"/>
          </w:tcPr>
          <w:p w14:paraId="03889799">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kern w:val="2"/>
                <w:sz w:val="21"/>
                <w:szCs w:val="21"/>
                <w:lang w:bidi="ar"/>
              </w:rPr>
              <w:t>%</w:t>
            </w:r>
          </w:p>
        </w:tc>
        <w:tc>
          <w:tcPr>
            <w:tcW w:w="876" w:type="dxa"/>
            <w:shd w:val="clear" w:color="auto" w:fill="FFFFFF" w:themeFill="background1"/>
            <w:noWrap w:val="0"/>
            <w:vAlign w:val="center"/>
          </w:tcPr>
          <w:p w14:paraId="301B3CDF">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3.82</w:t>
            </w:r>
          </w:p>
        </w:tc>
        <w:tc>
          <w:tcPr>
            <w:tcW w:w="848" w:type="dxa"/>
            <w:shd w:val="clear" w:color="auto" w:fill="FFFFFF" w:themeFill="background1"/>
            <w:noWrap w:val="0"/>
            <w:vAlign w:val="center"/>
          </w:tcPr>
          <w:p w14:paraId="1829365D">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kern w:val="2"/>
                <w:sz w:val="21"/>
                <w:szCs w:val="21"/>
                <w:lang w:val="en-US" w:eastAsia="zh-CN" w:bidi="ar"/>
              </w:rPr>
              <w:t>3.9以内</w:t>
            </w:r>
          </w:p>
        </w:tc>
        <w:tc>
          <w:tcPr>
            <w:tcW w:w="1336" w:type="dxa"/>
            <w:shd w:val="clear" w:color="auto" w:fill="FFFFFF" w:themeFill="background1"/>
            <w:noWrap w:val="0"/>
            <w:vAlign w:val="center"/>
          </w:tcPr>
          <w:p w14:paraId="6F124739">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kern w:val="2"/>
                <w:sz w:val="21"/>
                <w:szCs w:val="21"/>
                <w:lang w:eastAsia="zh-CN" w:bidi="ar"/>
              </w:rPr>
              <w:t>－</w:t>
            </w:r>
          </w:p>
        </w:tc>
        <w:tc>
          <w:tcPr>
            <w:tcW w:w="835" w:type="dxa"/>
            <w:shd w:val="clear" w:color="auto" w:fill="FFFFFF" w:themeFill="background1"/>
            <w:noWrap w:val="0"/>
            <w:vAlign w:val="center"/>
          </w:tcPr>
          <w:p w14:paraId="3A68F521">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kern w:val="2"/>
                <w:sz w:val="21"/>
                <w:szCs w:val="21"/>
                <w:lang w:bidi="ar"/>
              </w:rPr>
              <w:t>预期性</w:t>
            </w:r>
          </w:p>
        </w:tc>
      </w:tr>
      <w:tr w14:paraId="3FC56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7" w:hRule="atLeast"/>
          <w:jc w:val="center"/>
        </w:trPr>
        <w:tc>
          <w:tcPr>
            <w:tcW w:w="4147" w:type="dxa"/>
            <w:shd w:val="clear" w:color="auto" w:fill="FFFFFF" w:themeFill="background1"/>
            <w:noWrap w:val="0"/>
            <w:vAlign w:val="center"/>
          </w:tcPr>
          <w:p w14:paraId="78368085">
            <w:pPr>
              <w:keepNext w:val="0"/>
              <w:keepLines w:val="0"/>
              <w:widowControl/>
              <w:suppressLineNumbers w:val="0"/>
              <w:spacing w:before="0" w:beforeAutospacing="0" w:after="0" w:afterAutospacing="0" w:line="240" w:lineRule="exact"/>
              <w:ind w:left="0" w:right="0" w:firstLine="0" w:firstLineChars="0"/>
              <w:jc w:val="left"/>
              <w:textAlignment w:val="center"/>
              <w:rPr>
                <w:rFonts w:hint="default" w:ascii="Times New Roman" w:hAnsi="Times New Roman" w:cs="Times New Roman" w:eastAsiaTheme="minorEastAsia"/>
                <w:b w:val="0"/>
                <w:bCs w:val="0"/>
                <w:color w:val="auto"/>
                <w:kern w:val="0"/>
                <w:sz w:val="21"/>
                <w:szCs w:val="21"/>
                <w:lang w:val="en-US" w:eastAsia="zh-CN" w:bidi="ar"/>
              </w:rPr>
            </w:pPr>
            <w:r>
              <w:rPr>
                <w:rFonts w:hint="default" w:ascii="Times New Roman" w:hAnsi="Times New Roman" w:cs="Times New Roman" w:eastAsiaTheme="minorEastAsia"/>
                <w:b w:val="0"/>
                <w:bCs w:val="0"/>
                <w:color w:val="auto"/>
                <w:kern w:val="0"/>
                <w:sz w:val="21"/>
                <w:szCs w:val="21"/>
                <w:lang w:val="en-US" w:eastAsia="zh-CN" w:bidi="ar"/>
              </w:rPr>
              <w:t>（12）劳动年龄人口平均受教育年限</w:t>
            </w:r>
          </w:p>
        </w:tc>
        <w:tc>
          <w:tcPr>
            <w:tcW w:w="578" w:type="dxa"/>
            <w:shd w:val="clear" w:color="auto" w:fill="FFFFFF" w:themeFill="background1"/>
            <w:noWrap w:val="0"/>
            <w:vAlign w:val="center"/>
          </w:tcPr>
          <w:p w14:paraId="7103E89C">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kern w:val="2"/>
                <w:sz w:val="21"/>
                <w:szCs w:val="21"/>
                <w:lang w:bidi="ar"/>
              </w:rPr>
              <w:t>年</w:t>
            </w:r>
          </w:p>
        </w:tc>
        <w:tc>
          <w:tcPr>
            <w:tcW w:w="876" w:type="dxa"/>
            <w:shd w:val="clear" w:color="auto" w:fill="FFFFFF" w:themeFill="background1"/>
            <w:noWrap w:val="0"/>
            <w:vAlign w:val="center"/>
          </w:tcPr>
          <w:p w14:paraId="6D13CFFA">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13</w:t>
            </w:r>
          </w:p>
        </w:tc>
        <w:tc>
          <w:tcPr>
            <w:tcW w:w="848" w:type="dxa"/>
            <w:shd w:val="clear" w:color="auto" w:fill="FFFFFF" w:themeFill="background1"/>
            <w:noWrap w:val="0"/>
            <w:vAlign w:val="center"/>
          </w:tcPr>
          <w:p w14:paraId="1230713C">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13</w:t>
            </w:r>
          </w:p>
        </w:tc>
        <w:tc>
          <w:tcPr>
            <w:tcW w:w="1336" w:type="dxa"/>
            <w:shd w:val="clear" w:color="auto" w:fill="FFFFFF" w:themeFill="background1"/>
            <w:noWrap w:val="0"/>
            <w:vAlign w:val="center"/>
          </w:tcPr>
          <w:p w14:paraId="4C59B9B8">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kern w:val="2"/>
                <w:sz w:val="21"/>
                <w:szCs w:val="21"/>
                <w:lang w:bidi="ar"/>
              </w:rPr>
              <w:t>－</w:t>
            </w:r>
          </w:p>
        </w:tc>
        <w:tc>
          <w:tcPr>
            <w:tcW w:w="835" w:type="dxa"/>
            <w:shd w:val="clear" w:color="auto" w:fill="FFFFFF" w:themeFill="background1"/>
            <w:noWrap w:val="0"/>
            <w:vAlign w:val="center"/>
          </w:tcPr>
          <w:p w14:paraId="41601A40">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2"/>
                <w:sz w:val="21"/>
                <w:szCs w:val="21"/>
                <w:highlight w:val="none"/>
                <w:lang w:bidi="ar"/>
              </w:rPr>
              <w:t>约束性</w:t>
            </w:r>
          </w:p>
        </w:tc>
      </w:tr>
      <w:tr w14:paraId="4D828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rHeight w:val="307" w:hRule="atLeast"/>
          <w:jc w:val="center"/>
        </w:trPr>
        <w:tc>
          <w:tcPr>
            <w:tcW w:w="4147" w:type="dxa"/>
            <w:shd w:val="clear" w:color="auto" w:fill="FFFFFF" w:themeFill="background1"/>
            <w:noWrap w:val="0"/>
            <w:vAlign w:val="center"/>
          </w:tcPr>
          <w:p w14:paraId="5DFFAF9D">
            <w:pPr>
              <w:keepNext w:val="0"/>
              <w:keepLines w:val="0"/>
              <w:widowControl/>
              <w:suppressLineNumbers w:val="0"/>
              <w:spacing w:before="0" w:beforeAutospacing="0" w:after="0" w:afterAutospacing="0" w:line="240" w:lineRule="exact"/>
              <w:ind w:left="0" w:right="0" w:firstLine="0" w:firstLineChars="0"/>
              <w:jc w:val="left"/>
              <w:textAlignment w:val="center"/>
              <w:rPr>
                <w:rFonts w:hint="default" w:ascii="Times New Roman" w:hAnsi="Times New Roman" w:cs="Times New Roman" w:eastAsiaTheme="minorEastAsia"/>
                <w:b w:val="0"/>
                <w:bCs w:val="0"/>
                <w:color w:val="auto"/>
                <w:kern w:val="0"/>
                <w:sz w:val="21"/>
                <w:szCs w:val="21"/>
                <w:lang w:val="en-US" w:eastAsia="zh-CN" w:bidi="ar"/>
              </w:rPr>
            </w:pPr>
            <w:r>
              <w:rPr>
                <w:rFonts w:hint="default" w:ascii="Times New Roman" w:hAnsi="Times New Roman" w:cs="Times New Roman" w:eastAsiaTheme="minorEastAsia"/>
                <w:b w:val="0"/>
                <w:bCs w:val="0"/>
                <w:color w:val="auto"/>
                <w:kern w:val="0"/>
                <w:sz w:val="21"/>
                <w:szCs w:val="21"/>
                <w:lang w:val="en-US" w:eastAsia="zh-CN" w:bidi="ar"/>
              </w:rPr>
              <w:t>（13）每千人口拥有执业（助理）医师数</w:t>
            </w:r>
          </w:p>
        </w:tc>
        <w:tc>
          <w:tcPr>
            <w:tcW w:w="578" w:type="dxa"/>
            <w:shd w:val="clear" w:color="auto" w:fill="FFFFFF" w:themeFill="background1"/>
            <w:noWrap w:val="0"/>
            <w:vAlign w:val="center"/>
          </w:tcPr>
          <w:p w14:paraId="57690A65">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kern w:val="2"/>
                <w:sz w:val="21"/>
                <w:szCs w:val="21"/>
                <w:lang w:bidi="ar"/>
              </w:rPr>
              <w:t>人</w:t>
            </w:r>
          </w:p>
        </w:tc>
        <w:tc>
          <w:tcPr>
            <w:tcW w:w="876" w:type="dxa"/>
            <w:shd w:val="clear" w:color="auto" w:fill="FFFFFF" w:themeFill="background1"/>
            <w:noWrap w:val="0"/>
            <w:vAlign w:val="center"/>
          </w:tcPr>
          <w:p w14:paraId="6A5EA136">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1.72</w:t>
            </w:r>
          </w:p>
        </w:tc>
        <w:tc>
          <w:tcPr>
            <w:tcW w:w="848" w:type="dxa"/>
            <w:shd w:val="clear" w:color="auto" w:fill="FFFFFF" w:themeFill="background1"/>
            <w:noWrap w:val="0"/>
            <w:vAlign w:val="center"/>
          </w:tcPr>
          <w:p w14:paraId="4E55444D">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2.5</w:t>
            </w:r>
          </w:p>
        </w:tc>
        <w:tc>
          <w:tcPr>
            <w:tcW w:w="1336" w:type="dxa"/>
            <w:shd w:val="clear" w:color="auto" w:fill="FFFFFF" w:themeFill="background1"/>
            <w:noWrap w:val="0"/>
            <w:vAlign w:val="center"/>
          </w:tcPr>
          <w:p w14:paraId="012BE977">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kern w:val="2"/>
                <w:sz w:val="21"/>
                <w:szCs w:val="21"/>
                <w:lang w:bidi="ar"/>
              </w:rPr>
              <w:t>－</w:t>
            </w:r>
          </w:p>
        </w:tc>
        <w:tc>
          <w:tcPr>
            <w:tcW w:w="835" w:type="dxa"/>
            <w:shd w:val="clear" w:color="auto" w:fill="FFFFFF" w:themeFill="background1"/>
            <w:noWrap w:val="0"/>
            <w:vAlign w:val="center"/>
          </w:tcPr>
          <w:p w14:paraId="6E316545">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kern w:val="2"/>
                <w:sz w:val="21"/>
                <w:szCs w:val="21"/>
                <w:lang w:bidi="ar"/>
              </w:rPr>
              <w:t>预期性</w:t>
            </w:r>
          </w:p>
        </w:tc>
      </w:tr>
      <w:tr w14:paraId="5041A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7" w:hRule="atLeast"/>
          <w:jc w:val="center"/>
        </w:trPr>
        <w:tc>
          <w:tcPr>
            <w:tcW w:w="4147" w:type="dxa"/>
            <w:shd w:val="clear" w:color="auto" w:fill="FFFFFF" w:themeFill="background1"/>
            <w:noWrap w:val="0"/>
            <w:vAlign w:val="center"/>
          </w:tcPr>
          <w:p w14:paraId="0ABA43FE">
            <w:pPr>
              <w:keepNext w:val="0"/>
              <w:keepLines w:val="0"/>
              <w:widowControl/>
              <w:suppressLineNumbers w:val="0"/>
              <w:spacing w:before="0" w:beforeAutospacing="0" w:after="0" w:afterAutospacing="0" w:line="240" w:lineRule="exact"/>
              <w:ind w:left="0" w:right="0" w:firstLine="0" w:firstLineChars="0"/>
              <w:jc w:val="left"/>
              <w:textAlignment w:val="center"/>
              <w:rPr>
                <w:rFonts w:hint="default" w:ascii="Times New Roman" w:hAnsi="Times New Roman" w:cs="Times New Roman" w:eastAsiaTheme="minorEastAsia"/>
                <w:b w:val="0"/>
                <w:bCs w:val="0"/>
                <w:color w:val="auto"/>
                <w:kern w:val="0"/>
                <w:sz w:val="21"/>
                <w:szCs w:val="21"/>
                <w:lang w:val="en-US" w:eastAsia="zh-CN" w:bidi="ar"/>
              </w:rPr>
            </w:pPr>
            <w:r>
              <w:rPr>
                <w:rFonts w:hint="default" w:ascii="Times New Roman" w:hAnsi="Times New Roman" w:cs="Times New Roman" w:eastAsiaTheme="minorEastAsia"/>
                <w:b w:val="0"/>
                <w:bCs w:val="0"/>
                <w:color w:val="auto"/>
                <w:kern w:val="0"/>
                <w:sz w:val="21"/>
                <w:szCs w:val="21"/>
                <w:lang w:val="en-US" w:eastAsia="zh-CN" w:bidi="ar"/>
              </w:rPr>
              <w:t>（14）基本养老保险参保率</w:t>
            </w:r>
          </w:p>
        </w:tc>
        <w:tc>
          <w:tcPr>
            <w:tcW w:w="578" w:type="dxa"/>
            <w:shd w:val="clear" w:color="auto" w:fill="FFFFFF" w:themeFill="background1"/>
            <w:noWrap w:val="0"/>
            <w:vAlign w:val="center"/>
          </w:tcPr>
          <w:p w14:paraId="2832C8F9">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kern w:val="2"/>
                <w:sz w:val="21"/>
                <w:szCs w:val="21"/>
                <w:lang w:bidi="ar"/>
              </w:rPr>
              <w:t>%</w:t>
            </w:r>
          </w:p>
        </w:tc>
        <w:tc>
          <w:tcPr>
            <w:tcW w:w="876" w:type="dxa"/>
            <w:shd w:val="clear" w:color="auto" w:fill="FFFFFF" w:themeFill="background1"/>
            <w:noWrap w:val="0"/>
            <w:vAlign w:val="center"/>
          </w:tcPr>
          <w:p w14:paraId="779FD76B">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95.83</w:t>
            </w:r>
          </w:p>
        </w:tc>
        <w:tc>
          <w:tcPr>
            <w:tcW w:w="848" w:type="dxa"/>
            <w:shd w:val="clear" w:color="auto" w:fill="FFFFFF" w:themeFill="background1"/>
            <w:noWrap w:val="0"/>
            <w:vAlign w:val="center"/>
          </w:tcPr>
          <w:p w14:paraId="699F591C">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96.33</w:t>
            </w:r>
          </w:p>
        </w:tc>
        <w:tc>
          <w:tcPr>
            <w:tcW w:w="1336" w:type="dxa"/>
            <w:shd w:val="clear" w:color="auto" w:fill="FFFFFF" w:themeFill="background1"/>
            <w:noWrap w:val="0"/>
            <w:vAlign w:val="center"/>
          </w:tcPr>
          <w:p w14:paraId="14EB3560">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kern w:val="2"/>
                <w:sz w:val="21"/>
                <w:szCs w:val="21"/>
                <w:lang w:bidi="ar"/>
              </w:rPr>
              <w:t>－</w:t>
            </w:r>
          </w:p>
        </w:tc>
        <w:tc>
          <w:tcPr>
            <w:tcW w:w="835" w:type="dxa"/>
            <w:shd w:val="clear" w:color="auto" w:fill="FFFFFF" w:themeFill="background1"/>
            <w:noWrap w:val="0"/>
            <w:vAlign w:val="center"/>
          </w:tcPr>
          <w:p w14:paraId="1C910902">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kern w:val="2"/>
                <w:sz w:val="21"/>
                <w:szCs w:val="21"/>
                <w:lang w:bidi="ar"/>
              </w:rPr>
              <w:t>预期性</w:t>
            </w:r>
          </w:p>
        </w:tc>
      </w:tr>
      <w:tr w14:paraId="6C46F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7" w:hRule="atLeast"/>
          <w:jc w:val="center"/>
        </w:trPr>
        <w:tc>
          <w:tcPr>
            <w:tcW w:w="4147" w:type="dxa"/>
            <w:shd w:val="clear" w:color="auto" w:fill="FFFFFF" w:themeFill="background1"/>
            <w:noWrap w:val="0"/>
            <w:vAlign w:val="center"/>
          </w:tcPr>
          <w:p w14:paraId="1AB9A208">
            <w:pPr>
              <w:keepNext w:val="0"/>
              <w:keepLines w:val="0"/>
              <w:widowControl/>
              <w:suppressLineNumbers w:val="0"/>
              <w:spacing w:before="0" w:beforeAutospacing="0" w:after="0" w:afterAutospacing="0" w:line="240" w:lineRule="exact"/>
              <w:ind w:left="0" w:right="0" w:firstLine="0" w:firstLineChars="0"/>
              <w:jc w:val="left"/>
              <w:textAlignment w:val="center"/>
              <w:rPr>
                <w:rFonts w:hint="default" w:ascii="Times New Roman" w:hAnsi="Times New Roman" w:cs="Times New Roman" w:eastAsiaTheme="minorEastAsia"/>
                <w:b w:val="0"/>
                <w:bCs w:val="0"/>
                <w:color w:val="auto"/>
                <w:kern w:val="0"/>
                <w:sz w:val="21"/>
                <w:szCs w:val="21"/>
                <w:lang w:val="en-US" w:eastAsia="zh-CN" w:bidi="ar"/>
              </w:rPr>
            </w:pPr>
            <w:r>
              <w:rPr>
                <w:rFonts w:hint="default" w:ascii="Times New Roman" w:hAnsi="Times New Roman" w:cs="Times New Roman" w:eastAsiaTheme="minorEastAsia"/>
                <w:b w:val="0"/>
                <w:bCs w:val="0"/>
                <w:color w:val="auto"/>
                <w:kern w:val="0"/>
                <w:sz w:val="21"/>
                <w:szCs w:val="21"/>
                <w:lang w:val="en-US" w:eastAsia="zh-CN" w:bidi="ar"/>
              </w:rPr>
              <w:t>（15）每千人拥有三岁以下婴幼儿托位数</w:t>
            </w:r>
          </w:p>
        </w:tc>
        <w:tc>
          <w:tcPr>
            <w:tcW w:w="578" w:type="dxa"/>
            <w:shd w:val="clear" w:color="auto" w:fill="FFFFFF" w:themeFill="background1"/>
            <w:noWrap w:val="0"/>
            <w:vAlign w:val="center"/>
          </w:tcPr>
          <w:p w14:paraId="378B37A1">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kern w:val="2"/>
                <w:sz w:val="21"/>
                <w:szCs w:val="21"/>
                <w:lang w:bidi="ar"/>
              </w:rPr>
              <w:t>个</w:t>
            </w:r>
          </w:p>
        </w:tc>
        <w:tc>
          <w:tcPr>
            <w:tcW w:w="876" w:type="dxa"/>
            <w:shd w:val="clear" w:color="auto" w:fill="FFFFFF" w:themeFill="background1"/>
            <w:noWrap w:val="0"/>
            <w:vAlign w:val="center"/>
          </w:tcPr>
          <w:p w14:paraId="103C218C">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w:t>
            </w:r>
          </w:p>
        </w:tc>
        <w:tc>
          <w:tcPr>
            <w:tcW w:w="848" w:type="dxa"/>
            <w:shd w:val="clear" w:color="auto" w:fill="FFFFFF" w:themeFill="background1"/>
            <w:noWrap w:val="0"/>
            <w:vAlign w:val="center"/>
          </w:tcPr>
          <w:p w14:paraId="6D4119CC">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0.8</w:t>
            </w:r>
          </w:p>
        </w:tc>
        <w:tc>
          <w:tcPr>
            <w:tcW w:w="1336" w:type="dxa"/>
            <w:shd w:val="clear" w:color="auto" w:fill="FFFFFF" w:themeFill="background1"/>
            <w:noWrap w:val="0"/>
            <w:vAlign w:val="center"/>
          </w:tcPr>
          <w:p w14:paraId="0FFCEB28">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kern w:val="2"/>
                <w:sz w:val="21"/>
                <w:szCs w:val="21"/>
                <w:lang w:bidi="ar"/>
              </w:rPr>
              <w:t>－</w:t>
            </w:r>
          </w:p>
        </w:tc>
        <w:tc>
          <w:tcPr>
            <w:tcW w:w="835" w:type="dxa"/>
            <w:shd w:val="clear" w:color="auto" w:fill="FFFFFF" w:themeFill="background1"/>
            <w:noWrap w:val="0"/>
            <w:vAlign w:val="center"/>
          </w:tcPr>
          <w:p w14:paraId="7743EB43">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kern w:val="2"/>
                <w:sz w:val="21"/>
                <w:szCs w:val="21"/>
                <w:lang w:bidi="ar"/>
              </w:rPr>
              <w:t>预期性</w:t>
            </w:r>
          </w:p>
        </w:tc>
      </w:tr>
      <w:tr w14:paraId="6C045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7" w:hRule="atLeast"/>
          <w:jc w:val="center"/>
        </w:trPr>
        <w:tc>
          <w:tcPr>
            <w:tcW w:w="8620" w:type="dxa"/>
            <w:gridSpan w:val="6"/>
            <w:shd w:val="clear" w:color="auto" w:fill="FFFFFF" w:themeFill="background1"/>
            <w:noWrap w:val="0"/>
            <w:vAlign w:val="center"/>
          </w:tcPr>
          <w:p w14:paraId="335BACFC">
            <w:pPr>
              <w:keepNext w:val="0"/>
              <w:keepLines w:val="0"/>
              <w:widowControl/>
              <w:numPr>
                <w:ilvl w:val="0"/>
                <w:numId w:val="1"/>
              </w:numPr>
              <w:suppressLineNumbers w:val="0"/>
              <w:spacing w:before="0" w:beforeAutospacing="0" w:after="0" w:afterAutospacing="0" w:line="240" w:lineRule="exact"/>
              <w:ind w:right="0" w:firstLine="0" w:firstLineChars="0"/>
              <w:jc w:val="left"/>
              <w:textAlignment w:val="center"/>
              <w:rPr>
                <w:rFonts w:hint="default" w:ascii="Times New Roman" w:hAnsi="Times New Roman" w:eastAsia="黑体" w:cs="Times New Roman"/>
                <w:b/>
                <w:bCs/>
                <w:color w:val="auto"/>
                <w:kern w:val="0"/>
                <w:sz w:val="21"/>
                <w:szCs w:val="21"/>
                <w:lang w:bidi="ar"/>
              </w:rPr>
            </w:pPr>
            <w:r>
              <w:rPr>
                <w:rFonts w:hint="default" w:ascii="Times New Roman" w:hAnsi="Times New Roman" w:eastAsia="黑体" w:cs="Times New Roman"/>
                <w:b/>
                <w:bCs/>
                <w:color w:val="auto"/>
                <w:kern w:val="0"/>
                <w:sz w:val="21"/>
                <w:szCs w:val="21"/>
                <w:lang w:bidi="ar"/>
              </w:rPr>
              <w:t>绿色生态</w:t>
            </w:r>
          </w:p>
        </w:tc>
      </w:tr>
      <w:tr w14:paraId="62F58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0" w:hRule="atLeast"/>
          <w:jc w:val="center"/>
        </w:trPr>
        <w:tc>
          <w:tcPr>
            <w:tcW w:w="4147" w:type="dxa"/>
            <w:shd w:val="clear" w:color="auto" w:fill="FFFFFF" w:themeFill="background1"/>
            <w:noWrap w:val="0"/>
            <w:vAlign w:val="center"/>
          </w:tcPr>
          <w:p w14:paraId="668983F0">
            <w:pPr>
              <w:keepNext w:val="0"/>
              <w:keepLines w:val="0"/>
              <w:widowControl/>
              <w:suppressLineNumbers w:val="0"/>
              <w:spacing w:before="0" w:beforeAutospacing="0" w:after="0" w:afterAutospacing="0" w:line="240" w:lineRule="exact"/>
              <w:ind w:left="0" w:right="0" w:firstLine="0" w:firstLineChars="0"/>
              <w:jc w:val="left"/>
              <w:textAlignment w:val="center"/>
              <w:rPr>
                <w:rFonts w:hint="default" w:ascii="Times New Roman" w:hAnsi="Times New Roman" w:cs="Times New Roman" w:eastAsiaTheme="minorEastAsia"/>
                <w:b w:val="0"/>
                <w:bCs w:val="0"/>
                <w:color w:val="auto"/>
                <w:kern w:val="0"/>
                <w:sz w:val="21"/>
                <w:szCs w:val="21"/>
                <w:lang w:val="en-US" w:eastAsia="zh-CN" w:bidi="ar"/>
              </w:rPr>
            </w:pPr>
            <w:r>
              <w:rPr>
                <w:rFonts w:hint="default" w:ascii="Times New Roman" w:hAnsi="Times New Roman" w:cs="Times New Roman" w:eastAsiaTheme="minorEastAsia"/>
                <w:b w:val="0"/>
                <w:bCs w:val="0"/>
                <w:color w:val="auto"/>
                <w:kern w:val="0"/>
                <w:sz w:val="21"/>
                <w:szCs w:val="21"/>
                <w:lang w:val="en-US" w:eastAsia="zh-CN" w:bidi="ar"/>
              </w:rPr>
              <w:t>（16）单位地区生产总值能源消耗降幅</w:t>
            </w:r>
          </w:p>
        </w:tc>
        <w:tc>
          <w:tcPr>
            <w:tcW w:w="578" w:type="dxa"/>
            <w:shd w:val="clear" w:color="auto" w:fill="FFFFFF" w:themeFill="background1"/>
            <w:noWrap w:val="0"/>
            <w:vAlign w:val="center"/>
          </w:tcPr>
          <w:p w14:paraId="05A58BBF">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kern w:val="2"/>
                <w:sz w:val="21"/>
                <w:szCs w:val="21"/>
                <w:lang w:bidi="ar"/>
              </w:rPr>
              <w:t>%</w:t>
            </w:r>
          </w:p>
        </w:tc>
        <w:tc>
          <w:tcPr>
            <w:tcW w:w="876" w:type="dxa"/>
            <w:shd w:val="clear" w:color="auto" w:fill="FFFFFF" w:themeFill="background1"/>
            <w:noWrap w:val="0"/>
            <w:vAlign w:val="center"/>
          </w:tcPr>
          <w:p w14:paraId="6DF588B4">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highlight w:val="none"/>
                <w:lang w:eastAsia="zh-CN"/>
              </w:rPr>
              <w:t>－</w:t>
            </w:r>
          </w:p>
        </w:tc>
        <w:tc>
          <w:tcPr>
            <w:tcW w:w="848" w:type="dxa"/>
            <w:shd w:val="clear" w:color="auto" w:fill="FFFFFF" w:themeFill="background1"/>
            <w:noWrap w:val="0"/>
            <w:vAlign w:val="center"/>
          </w:tcPr>
          <w:p w14:paraId="774531C8">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w:t>
            </w:r>
          </w:p>
        </w:tc>
        <w:tc>
          <w:tcPr>
            <w:tcW w:w="1336" w:type="dxa"/>
            <w:shd w:val="clear" w:color="auto" w:fill="FFFFFF" w:themeFill="background1"/>
            <w:noWrap w:val="0"/>
            <w:vAlign w:val="center"/>
          </w:tcPr>
          <w:p w14:paraId="59014E0A">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kern w:val="2"/>
                <w:sz w:val="21"/>
                <w:szCs w:val="21"/>
                <w:lang w:bidi="ar"/>
              </w:rPr>
              <w:t>达到</w:t>
            </w:r>
            <w:r>
              <w:rPr>
                <w:rFonts w:hint="default" w:ascii="Times New Roman" w:hAnsi="Times New Roman" w:eastAsia="宋体" w:cs="Times New Roman"/>
                <w:b w:val="0"/>
                <w:bCs w:val="0"/>
                <w:color w:val="auto"/>
                <w:kern w:val="2"/>
                <w:sz w:val="21"/>
                <w:szCs w:val="21"/>
                <w:lang w:eastAsia="zh-CN" w:bidi="ar"/>
              </w:rPr>
              <w:t>上级</w:t>
            </w:r>
            <w:r>
              <w:rPr>
                <w:rFonts w:hint="default" w:ascii="Times New Roman" w:hAnsi="Times New Roman" w:eastAsia="宋体" w:cs="Times New Roman"/>
                <w:b w:val="0"/>
                <w:bCs w:val="0"/>
                <w:color w:val="auto"/>
                <w:kern w:val="2"/>
                <w:sz w:val="21"/>
                <w:szCs w:val="21"/>
                <w:lang w:bidi="ar"/>
              </w:rPr>
              <w:t>要求</w:t>
            </w:r>
          </w:p>
        </w:tc>
        <w:tc>
          <w:tcPr>
            <w:tcW w:w="835" w:type="dxa"/>
            <w:shd w:val="clear" w:color="auto" w:fill="FFFFFF" w:themeFill="background1"/>
            <w:noWrap w:val="0"/>
            <w:vAlign w:val="center"/>
          </w:tcPr>
          <w:p w14:paraId="787FE658">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sz w:val="21"/>
                <w:szCs w:val="21"/>
                <w:highlight w:val="none"/>
                <w:lang w:bidi="ar"/>
              </w:rPr>
            </w:pPr>
            <w:r>
              <w:rPr>
                <w:rFonts w:hint="default" w:ascii="Times New Roman" w:hAnsi="Times New Roman" w:eastAsia="宋体" w:cs="Times New Roman"/>
                <w:b w:val="0"/>
                <w:bCs w:val="0"/>
                <w:color w:val="auto"/>
                <w:kern w:val="2"/>
                <w:sz w:val="21"/>
                <w:szCs w:val="21"/>
                <w:highlight w:val="none"/>
                <w:lang w:bidi="ar"/>
              </w:rPr>
              <w:t>约束性</w:t>
            </w:r>
          </w:p>
        </w:tc>
      </w:tr>
      <w:tr w14:paraId="37ABE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7" w:hRule="atLeast"/>
          <w:jc w:val="center"/>
        </w:trPr>
        <w:tc>
          <w:tcPr>
            <w:tcW w:w="4147" w:type="dxa"/>
            <w:shd w:val="clear" w:color="auto" w:fill="FFFFFF" w:themeFill="background1"/>
            <w:noWrap w:val="0"/>
            <w:vAlign w:val="center"/>
          </w:tcPr>
          <w:p w14:paraId="4E511E27">
            <w:pPr>
              <w:keepNext w:val="0"/>
              <w:keepLines w:val="0"/>
              <w:widowControl/>
              <w:suppressLineNumbers w:val="0"/>
              <w:spacing w:before="0" w:beforeAutospacing="0" w:after="0" w:afterAutospacing="0" w:line="240" w:lineRule="exact"/>
              <w:ind w:left="0" w:right="0" w:firstLine="0" w:firstLineChars="0"/>
              <w:jc w:val="left"/>
              <w:textAlignment w:val="center"/>
              <w:rPr>
                <w:rFonts w:hint="default" w:ascii="Times New Roman" w:hAnsi="Times New Roman" w:cs="Times New Roman" w:eastAsiaTheme="minorEastAsia"/>
                <w:b w:val="0"/>
                <w:bCs w:val="0"/>
                <w:color w:val="auto"/>
                <w:kern w:val="0"/>
                <w:sz w:val="21"/>
                <w:szCs w:val="21"/>
                <w:lang w:val="en-US" w:eastAsia="zh-CN" w:bidi="ar"/>
              </w:rPr>
            </w:pPr>
            <w:r>
              <w:rPr>
                <w:rFonts w:hint="default" w:ascii="Times New Roman" w:hAnsi="Times New Roman" w:cs="Times New Roman" w:eastAsiaTheme="minorEastAsia"/>
                <w:b w:val="0"/>
                <w:bCs w:val="0"/>
                <w:color w:val="auto"/>
                <w:kern w:val="0"/>
                <w:sz w:val="21"/>
                <w:szCs w:val="21"/>
                <w:lang w:val="en-US" w:eastAsia="zh-CN" w:bidi="ar"/>
              </w:rPr>
              <w:t>（17）单位地区生产总值二氧化碳排放降幅</w:t>
            </w:r>
          </w:p>
        </w:tc>
        <w:tc>
          <w:tcPr>
            <w:tcW w:w="578" w:type="dxa"/>
            <w:shd w:val="clear" w:color="auto" w:fill="FFFFFF" w:themeFill="background1"/>
            <w:noWrap w:val="0"/>
            <w:vAlign w:val="center"/>
          </w:tcPr>
          <w:p w14:paraId="1398799F">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kern w:val="2"/>
                <w:sz w:val="21"/>
                <w:szCs w:val="21"/>
                <w:lang w:bidi="ar"/>
              </w:rPr>
              <w:t>%</w:t>
            </w:r>
          </w:p>
        </w:tc>
        <w:tc>
          <w:tcPr>
            <w:tcW w:w="876" w:type="dxa"/>
            <w:shd w:val="clear" w:color="auto" w:fill="FFFFFF" w:themeFill="background1"/>
            <w:noWrap w:val="0"/>
            <w:vAlign w:val="center"/>
          </w:tcPr>
          <w:p w14:paraId="63910151">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kern w:val="2"/>
                <w:sz w:val="21"/>
                <w:szCs w:val="21"/>
                <w:lang w:eastAsia="zh-CN" w:bidi="ar"/>
              </w:rPr>
              <w:t>－</w:t>
            </w:r>
          </w:p>
        </w:tc>
        <w:tc>
          <w:tcPr>
            <w:tcW w:w="848" w:type="dxa"/>
            <w:shd w:val="clear" w:color="auto" w:fill="FFFFFF" w:themeFill="background1"/>
            <w:noWrap w:val="0"/>
            <w:vAlign w:val="center"/>
          </w:tcPr>
          <w:p w14:paraId="714665D7">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w:t>
            </w:r>
          </w:p>
        </w:tc>
        <w:tc>
          <w:tcPr>
            <w:tcW w:w="1336" w:type="dxa"/>
            <w:shd w:val="clear" w:color="auto" w:fill="FFFFFF" w:themeFill="background1"/>
            <w:noWrap w:val="0"/>
            <w:vAlign w:val="center"/>
          </w:tcPr>
          <w:p w14:paraId="0847932A">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kern w:val="2"/>
                <w:sz w:val="21"/>
                <w:szCs w:val="21"/>
                <w:lang w:bidi="ar"/>
              </w:rPr>
              <w:t>达到</w:t>
            </w:r>
            <w:r>
              <w:rPr>
                <w:rFonts w:hint="default" w:ascii="Times New Roman" w:hAnsi="Times New Roman" w:eastAsia="宋体" w:cs="Times New Roman"/>
                <w:b w:val="0"/>
                <w:bCs w:val="0"/>
                <w:color w:val="auto"/>
                <w:kern w:val="2"/>
                <w:sz w:val="21"/>
                <w:szCs w:val="21"/>
                <w:lang w:eastAsia="zh-CN" w:bidi="ar"/>
              </w:rPr>
              <w:t>上级</w:t>
            </w:r>
            <w:r>
              <w:rPr>
                <w:rFonts w:hint="default" w:ascii="Times New Roman" w:hAnsi="Times New Roman" w:eastAsia="宋体" w:cs="Times New Roman"/>
                <w:b w:val="0"/>
                <w:bCs w:val="0"/>
                <w:color w:val="auto"/>
                <w:kern w:val="2"/>
                <w:sz w:val="21"/>
                <w:szCs w:val="21"/>
                <w:lang w:bidi="ar"/>
              </w:rPr>
              <w:t>要求</w:t>
            </w:r>
          </w:p>
        </w:tc>
        <w:tc>
          <w:tcPr>
            <w:tcW w:w="835" w:type="dxa"/>
            <w:shd w:val="clear" w:color="auto" w:fill="FFFFFF" w:themeFill="background1"/>
            <w:noWrap w:val="0"/>
            <w:vAlign w:val="center"/>
          </w:tcPr>
          <w:p w14:paraId="504EE19A">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sz w:val="21"/>
                <w:szCs w:val="21"/>
                <w:highlight w:val="none"/>
                <w:lang w:bidi="ar"/>
              </w:rPr>
            </w:pPr>
            <w:r>
              <w:rPr>
                <w:rFonts w:hint="default" w:ascii="Times New Roman" w:hAnsi="Times New Roman" w:eastAsia="宋体" w:cs="Times New Roman"/>
                <w:b w:val="0"/>
                <w:bCs w:val="0"/>
                <w:color w:val="auto"/>
                <w:kern w:val="2"/>
                <w:sz w:val="21"/>
                <w:szCs w:val="21"/>
                <w:highlight w:val="none"/>
                <w:lang w:bidi="ar"/>
              </w:rPr>
              <w:t>约束性</w:t>
            </w:r>
          </w:p>
        </w:tc>
      </w:tr>
      <w:tr w14:paraId="4A7CF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7" w:hRule="atLeast"/>
          <w:jc w:val="center"/>
        </w:trPr>
        <w:tc>
          <w:tcPr>
            <w:tcW w:w="4147" w:type="dxa"/>
            <w:shd w:val="clear" w:color="auto" w:fill="FFFFFF" w:themeFill="background1"/>
            <w:noWrap w:val="0"/>
            <w:vAlign w:val="center"/>
          </w:tcPr>
          <w:p w14:paraId="363A1F7E">
            <w:pPr>
              <w:keepNext w:val="0"/>
              <w:keepLines w:val="0"/>
              <w:widowControl/>
              <w:suppressLineNumbers w:val="0"/>
              <w:spacing w:before="0" w:beforeAutospacing="0" w:after="0" w:afterAutospacing="0" w:line="240" w:lineRule="exact"/>
              <w:ind w:left="0" w:right="0" w:firstLine="0" w:firstLineChars="0"/>
              <w:jc w:val="left"/>
              <w:textAlignment w:val="center"/>
              <w:rPr>
                <w:rFonts w:hint="default" w:ascii="Times New Roman" w:hAnsi="Times New Roman" w:cs="Times New Roman" w:eastAsiaTheme="minorEastAsia"/>
                <w:b w:val="0"/>
                <w:bCs w:val="0"/>
                <w:color w:val="auto"/>
                <w:kern w:val="0"/>
                <w:sz w:val="21"/>
                <w:szCs w:val="21"/>
                <w:lang w:val="en-US" w:eastAsia="zh-CN" w:bidi="ar"/>
              </w:rPr>
            </w:pPr>
            <w:r>
              <w:rPr>
                <w:rFonts w:hint="default" w:ascii="Times New Roman" w:hAnsi="Times New Roman" w:cs="Times New Roman" w:eastAsiaTheme="minorEastAsia"/>
                <w:b w:val="0"/>
                <w:bCs w:val="0"/>
                <w:color w:val="auto"/>
                <w:kern w:val="0"/>
                <w:sz w:val="21"/>
                <w:szCs w:val="21"/>
                <w:lang w:val="en-US" w:eastAsia="zh-CN" w:bidi="ar"/>
              </w:rPr>
              <w:t>（18）城区空气质量优良天数占比</w:t>
            </w:r>
          </w:p>
        </w:tc>
        <w:tc>
          <w:tcPr>
            <w:tcW w:w="578" w:type="dxa"/>
            <w:shd w:val="clear" w:color="auto" w:fill="FFFFFF" w:themeFill="background1"/>
            <w:noWrap w:val="0"/>
            <w:vAlign w:val="center"/>
          </w:tcPr>
          <w:p w14:paraId="32C5DF15">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kern w:val="2"/>
                <w:sz w:val="21"/>
                <w:szCs w:val="21"/>
                <w:lang w:bidi="ar"/>
              </w:rPr>
              <w:t>%</w:t>
            </w:r>
          </w:p>
        </w:tc>
        <w:tc>
          <w:tcPr>
            <w:tcW w:w="876" w:type="dxa"/>
            <w:shd w:val="clear" w:color="auto" w:fill="FFFFFF" w:themeFill="background1"/>
            <w:noWrap w:val="0"/>
            <w:vAlign w:val="center"/>
          </w:tcPr>
          <w:p w14:paraId="07CF71B4">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77.5</w:t>
            </w:r>
          </w:p>
        </w:tc>
        <w:tc>
          <w:tcPr>
            <w:tcW w:w="848" w:type="dxa"/>
            <w:shd w:val="clear" w:color="auto" w:fill="FFFFFF" w:themeFill="background1"/>
            <w:noWrap w:val="0"/>
            <w:vAlign w:val="center"/>
          </w:tcPr>
          <w:p w14:paraId="1C3ABB54">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kern w:val="2"/>
                <w:sz w:val="21"/>
                <w:szCs w:val="21"/>
                <w:lang w:bidi="ar"/>
              </w:rPr>
              <w:t>－</w:t>
            </w:r>
          </w:p>
        </w:tc>
        <w:tc>
          <w:tcPr>
            <w:tcW w:w="1336" w:type="dxa"/>
            <w:shd w:val="clear" w:color="auto" w:fill="FFFFFF" w:themeFill="background1"/>
            <w:noWrap w:val="0"/>
            <w:vAlign w:val="center"/>
          </w:tcPr>
          <w:p w14:paraId="2BA1766D">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kern w:val="2"/>
                <w:sz w:val="21"/>
                <w:szCs w:val="21"/>
                <w:lang w:bidi="ar"/>
              </w:rPr>
              <w:t>达到</w:t>
            </w:r>
            <w:r>
              <w:rPr>
                <w:rFonts w:hint="default" w:ascii="Times New Roman" w:hAnsi="Times New Roman" w:eastAsia="宋体" w:cs="Times New Roman"/>
                <w:b w:val="0"/>
                <w:bCs w:val="0"/>
                <w:color w:val="auto"/>
                <w:kern w:val="2"/>
                <w:sz w:val="21"/>
                <w:szCs w:val="21"/>
                <w:lang w:eastAsia="zh-CN" w:bidi="ar"/>
              </w:rPr>
              <w:t>上级</w:t>
            </w:r>
            <w:r>
              <w:rPr>
                <w:rFonts w:hint="default" w:ascii="Times New Roman" w:hAnsi="Times New Roman" w:eastAsia="宋体" w:cs="Times New Roman"/>
                <w:b w:val="0"/>
                <w:bCs w:val="0"/>
                <w:color w:val="auto"/>
                <w:kern w:val="2"/>
                <w:sz w:val="21"/>
                <w:szCs w:val="21"/>
                <w:lang w:bidi="ar"/>
              </w:rPr>
              <w:t>要求</w:t>
            </w:r>
          </w:p>
        </w:tc>
        <w:tc>
          <w:tcPr>
            <w:tcW w:w="835" w:type="dxa"/>
            <w:shd w:val="clear" w:color="auto" w:fill="FFFFFF" w:themeFill="background1"/>
            <w:noWrap w:val="0"/>
            <w:vAlign w:val="center"/>
          </w:tcPr>
          <w:p w14:paraId="58B71A04">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sz w:val="21"/>
                <w:szCs w:val="21"/>
                <w:highlight w:val="none"/>
                <w:lang w:bidi="ar"/>
              </w:rPr>
            </w:pPr>
            <w:r>
              <w:rPr>
                <w:rFonts w:hint="default" w:ascii="Times New Roman" w:hAnsi="Times New Roman" w:eastAsia="宋体" w:cs="Times New Roman"/>
                <w:b w:val="0"/>
                <w:bCs w:val="0"/>
                <w:color w:val="auto"/>
                <w:kern w:val="2"/>
                <w:sz w:val="21"/>
                <w:szCs w:val="21"/>
                <w:highlight w:val="none"/>
                <w:lang w:bidi="ar"/>
              </w:rPr>
              <w:t>约束性</w:t>
            </w:r>
          </w:p>
        </w:tc>
      </w:tr>
      <w:tr w14:paraId="542B5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7" w:hRule="atLeast"/>
          <w:jc w:val="center"/>
        </w:trPr>
        <w:tc>
          <w:tcPr>
            <w:tcW w:w="4147" w:type="dxa"/>
            <w:shd w:val="clear" w:color="auto" w:fill="FFFFFF" w:themeFill="background1"/>
            <w:noWrap w:val="0"/>
            <w:vAlign w:val="center"/>
          </w:tcPr>
          <w:p w14:paraId="1945B393">
            <w:pPr>
              <w:keepNext w:val="0"/>
              <w:keepLines w:val="0"/>
              <w:widowControl/>
              <w:suppressLineNumbers w:val="0"/>
              <w:spacing w:before="0" w:beforeAutospacing="0" w:after="0" w:afterAutospacing="0" w:line="240" w:lineRule="exact"/>
              <w:ind w:left="0" w:right="0" w:firstLine="0" w:firstLineChars="0"/>
              <w:jc w:val="left"/>
              <w:textAlignment w:val="center"/>
              <w:rPr>
                <w:rFonts w:hint="default" w:ascii="Times New Roman" w:hAnsi="Times New Roman" w:cs="Times New Roman" w:eastAsiaTheme="minorEastAsia"/>
                <w:b w:val="0"/>
                <w:bCs w:val="0"/>
                <w:color w:val="auto"/>
                <w:kern w:val="0"/>
                <w:sz w:val="21"/>
                <w:szCs w:val="21"/>
                <w:lang w:val="en-US" w:eastAsia="zh-CN" w:bidi="ar"/>
              </w:rPr>
            </w:pPr>
            <w:r>
              <w:rPr>
                <w:rFonts w:hint="default" w:ascii="Times New Roman" w:hAnsi="Times New Roman" w:cs="Times New Roman" w:eastAsiaTheme="minorEastAsia"/>
                <w:b w:val="0"/>
                <w:bCs w:val="0"/>
                <w:color w:val="auto"/>
                <w:kern w:val="0"/>
                <w:sz w:val="21"/>
                <w:szCs w:val="21"/>
                <w:lang w:val="en-US" w:eastAsia="zh-CN" w:bidi="ar"/>
              </w:rPr>
              <w:t>（19）地表水达到或好于Ⅲ类水体比例</w:t>
            </w:r>
          </w:p>
        </w:tc>
        <w:tc>
          <w:tcPr>
            <w:tcW w:w="578" w:type="dxa"/>
            <w:shd w:val="clear" w:color="auto" w:fill="FFFFFF" w:themeFill="background1"/>
            <w:noWrap w:val="0"/>
            <w:vAlign w:val="center"/>
          </w:tcPr>
          <w:p w14:paraId="3C154C97">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kern w:val="2"/>
                <w:sz w:val="21"/>
                <w:szCs w:val="21"/>
                <w:lang w:val="en-US" w:eastAsia="zh-CN" w:bidi="ar"/>
              </w:rPr>
            </w:pPr>
            <w:r>
              <w:rPr>
                <w:rFonts w:hint="default" w:ascii="Times New Roman" w:hAnsi="Times New Roman" w:eastAsia="宋体" w:cs="Times New Roman"/>
                <w:b w:val="0"/>
                <w:bCs w:val="0"/>
                <w:color w:val="auto"/>
                <w:kern w:val="2"/>
                <w:sz w:val="21"/>
                <w:szCs w:val="21"/>
                <w:lang w:val="en-US" w:eastAsia="zh-CN" w:bidi="ar"/>
              </w:rPr>
              <w:t>%</w:t>
            </w:r>
          </w:p>
        </w:tc>
        <w:tc>
          <w:tcPr>
            <w:tcW w:w="876" w:type="dxa"/>
            <w:shd w:val="clear" w:color="auto" w:fill="FFFFFF" w:themeFill="background1"/>
            <w:noWrap w:val="0"/>
            <w:vAlign w:val="center"/>
          </w:tcPr>
          <w:p w14:paraId="4B461356">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100</w:t>
            </w:r>
          </w:p>
        </w:tc>
        <w:tc>
          <w:tcPr>
            <w:tcW w:w="848" w:type="dxa"/>
            <w:shd w:val="clear" w:color="auto" w:fill="FFFFFF" w:themeFill="background1"/>
            <w:noWrap w:val="0"/>
            <w:vAlign w:val="center"/>
          </w:tcPr>
          <w:p w14:paraId="61F00790">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100</w:t>
            </w:r>
          </w:p>
        </w:tc>
        <w:tc>
          <w:tcPr>
            <w:tcW w:w="1336" w:type="dxa"/>
            <w:shd w:val="clear" w:color="auto" w:fill="FFFFFF" w:themeFill="background1"/>
            <w:noWrap w:val="0"/>
            <w:vAlign w:val="center"/>
          </w:tcPr>
          <w:p w14:paraId="209CDF51">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kern w:val="2"/>
                <w:sz w:val="21"/>
                <w:szCs w:val="21"/>
                <w:lang w:bidi="ar"/>
              </w:rPr>
              <w:t>达到</w:t>
            </w:r>
            <w:r>
              <w:rPr>
                <w:rFonts w:hint="default" w:ascii="Times New Roman" w:hAnsi="Times New Roman" w:eastAsia="宋体" w:cs="Times New Roman"/>
                <w:b w:val="0"/>
                <w:bCs w:val="0"/>
                <w:color w:val="auto"/>
                <w:kern w:val="2"/>
                <w:sz w:val="21"/>
                <w:szCs w:val="21"/>
                <w:lang w:eastAsia="zh-CN" w:bidi="ar"/>
              </w:rPr>
              <w:t>上级</w:t>
            </w:r>
            <w:r>
              <w:rPr>
                <w:rFonts w:hint="default" w:ascii="Times New Roman" w:hAnsi="Times New Roman" w:eastAsia="宋体" w:cs="Times New Roman"/>
                <w:b w:val="0"/>
                <w:bCs w:val="0"/>
                <w:color w:val="auto"/>
                <w:kern w:val="2"/>
                <w:sz w:val="21"/>
                <w:szCs w:val="21"/>
                <w:lang w:bidi="ar"/>
              </w:rPr>
              <w:t>要求</w:t>
            </w:r>
          </w:p>
        </w:tc>
        <w:tc>
          <w:tcPr>
            <w:tcW w:w="835" w:type="dxa"/>
            <w:shd w:val="clear" w:color="auto" w:fill="FFFFFF" w:themeFill="background1"/>
            <w:noWrap w:val="0"/>
            <w:vAlign w:val="center"/>
          </w:tcPr>
          <w:p w14:paraId="02217EFE">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kern w:val="2"/>
                <w:sz w:val="21"/>
                <w:szCs w:val="21"/>
                <w:highlight w:val="none"/>
                <w:lang w:bidi="ar"/>
              </w:rPr>
            </w:pPr>
            <w:r>
              <w:rPr>
                <w:rFonts w:hint="default" w:ascii="Times New Roman" w:hAnsi="Times New Roman" w:eastAsia="宋体" w:cs="Times New Roman"/>
                <w:b w:val="0"/>
                <w:bCs w:val="0"/>
                <w:color w:val="auto"/>
                <w:kern w:val="2"/>
                <w:sz w:val="21"/>
                <w:szCs w:val="21"/>
                <w:highlight w:val="none"/>
                <w:lang w:bidi="ar"/>
              </w:rPr>
              <w:t>约束性</w:t>
            </w:r>
          </w:p>
        </w:tc>
      </w:tr>
      <w:tr w14:paraId="1AE80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7" w:hRule="atLeast"/>
          <w:jc w:val="center"/>
        </w:trPr>
        <w:tc>
          <w:tcPr>
            <w:tcW w:w="4147" w:type="dxa"/>
            <w:shd w:val="clear" w:color="auto" w:fill="FFFFFF" w:themeFill="background1"/>
            <w:noWrap w:val="0"/>
            <w:vAlign w:val="center"/>
          </w:tcPr>
          <w:p w14:paraId="12106E4A">
            <w:pPr>
              <w:keepNext w:val="0"/>
              <w:keepLines w:val="0"/>
              <w:widowControl/>
              <w:suppressLineNumbers w:val="0"/>
              <w:spacing w:before="0" w:beforeAutospacing="0" w:after="0" w:afterAutospacing="0" w:line="240" w:lineRule="exact"/>
              <w:ind w:left="0" w:right="0" w:firstLine="0" w:firstLineChars="0"/>
              <w:jc w:val="left"/>
              <w:textAlignment w:val="center"/>
              <w:rPr>
                <w:rFonts w:hint="default" w:ascii="Times New Roman" w:hAnsi="Times New Roman" w:cs="Times New Roman" w:eastAsiaTheme="minorEastAsia"/>
                <w:b w:val="0"/>
                <w:bCs w:val="0"/>
                <w:color w:val="auto"/>
                <w:kern w:val="0"/>
                <w:sz w:val="21"/>
                <w:szCs w:val="21"/>
                <w:lang w:val="en-US" w:eastAsia="zh-CN" w:bidi="ar"/>
              </w:rPr>
            </w:pPr>
            <w:r>
              <w:rPr>
                <w:rFonts w:hint="default" w:ascii="Times New Roman" w:hAnsi="Times New Roman" w:cs="Times New Roman" w:eastAsiaTheme="minorEastAsia"/>
                <w:b w:val="0"/>
                <w:bCs w:val="0"/>
                <w:color w:val="auto"/>
                <w:kern w:val="0"/>
                <w:sz w:val="21"/>
                <w:szCs w:val="21"/>
                <w:lang w:val="en-US" w:eastAsia="zh-CN" w:bidi="ar"/>
              </w:rPr>
              <w:t>（20）建成区绿地率</w:t>
            </w:r>
          </w:p>
        </w:tc>
        <w:tc>
          <w:tcPr>
            <w:tcW w:w="578" w:type="dxa"/>
            <w:shd w:val="clear" w:color="auto" w:fill="FFFFFF" w:themeFill="background1"/>
            <w:noWrap w:val="0"/>
            <w:vAlign w:val="center"/>
          </w:tcPr>
          <w:p w14:paraId="7932DCF6">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kern w:val="2"/>
                <w:sz w:val="21"/>
                <w:szCs w:val="21"/>
                <w:lang w:bidi="ar"/>
              </w:rPr>
              <w:t>%</w:t>
            </w:r>
          </w:p>
        </w:tc>
        <w:tc>
          <w:tcPr>
            <w:tcW w:w="876" w:type="dxa"/>
            <w:shd w:val="clear" w:color="auto" w:fill="FFFFFF" w:themeFill="background1"/>
            <w:noWrap w:val="0"/>
            <w:vAlign w:val="center"/>
          </w:tcPr>
          <w:p w14:paraId="54E40991">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35.7</w:t>
            </w:r>
          </w:p>
        </w:tc>
        <w:tc>
          <w:tcPr>
            <w:tcW w:w="848" w:type="dxa"/>
            <w:shd w:val="clear" w:color="auto" w:fill="FFFFFF" w:themeFill="background1"/>
            <w:noWrap w:val="0"/>
            <w:vAlign w:val="center"/>
          </w:tcPr>
          <w:p w14:paraId="237BC2B6">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36.5</w:t>
            </w:r>
          </w:p>
        </w:tc>
        <w:tc>
          <w:tcPr>
            <w:tcW w:w="1336" w:type="dxa"/>
            <w:shd w:val="clear" w:color="auto" w:fill="FFFFFF" w:themeFill="background1"/>
            <w:noWrap w:val="0"/>
            <w:vAlign w:val="center"/>
          </w:tcPr>
          <w:p w14:paraId="66A42C72">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kern w:val="2"/>
                <w:sz w:val="21"/>
                <w:szCs w:val="21"/>
                <w:lang w:bidi="ar"/>
              </w:rPr>
              <w:t>－</w:t>
            </w:r>
          </w:p>
        </w:tc>
        <w:tc>
          <w:tcPr>
            <w:tcW w:w="835" w:type="dxa"/>
            <w:shd w:val="clear" w:color="auto" w:fill="FFFFFF" w:themeFill="background1"/>
            <w:noWrap w:val="0"/>
            <w:vAlign w:val="center"/>
          </w:tcPr>
          <w:p w14:paraId="409EB628">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sz w:val="21"/>
                <w:szCs w:val="21"/>
                <w:highlight w:val="none"/>
                <w:lang w:bidi="ar"/>
              </w:rPr>
            </w:pPr>
            <w:r>
              <w:rPr>
                <w:rFonts w:hint="default" w:ascii="Times New Roman" w:hAnsi="Times New Roman" w:eastAsia="宋体" w:cs="Times New Roman"/>
                <w:b w:val="0"/>
                <w:bCs w:val="0"/>
                <w:color w:val="auto"/>
                <w:kern w:val="2"/>
                <w:sz w:val="21"/>
                <w:szCs w:val="21"/>
                <w:highlight w:val="none"/>
                <w:lang w:bidi="ar"/>
              </w:rPr>
              <w:t>约束性</w:t>
            </w:r>
          </w:p>
        </w:tc>
      </w:tr>
      <w:tr w14:paraId="49E54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7" w:hRule="atLeast"/>
          <w:jc w:val="center"/>
        </w:trPr>
        <w:tc>
          <w:tcPr>
            <w:tcW w:w="4147" w:type="dxa"/>
            <w:shd w:val="clear" w:color="auto" w:fill="FFFFFF" w:themeFill="background1"/>
            <w:noWrap w:val="0"/>
            <w:vAlign w:val="center"/>
          </w:tcPr>
          <w:p w14:paraId="4E93E380">
            <w:pPr>
              <w:keepNext w:val="0"/>
              <w:keepLines w:val="0"/>
              <w:widowControl/>
              <w:suppressLineNumbers w:val="0"/>
              <w:spacing w:before="0" w:beforeAutospacing="0" w:after="0" w:afterAutospacing="0" w:line="240" w:lineRule="exact"/>
              <w:ind w:left="0" w:right="0" w:firstLine="0" w:firstLineChars="0"/>
              <w:jc w:val="left"/>
              <w:textAlignment w:val="center"/>
              <w:rPr>
                <w:rFonts w:hint="default" w:ascii="Times New Roman" w:hAnsi="Times New Roman" w:cs="Times New Roman" w:eastAsiaTheme="minorEastAsia"/>
                <w:b w:val="0"/>
                <w:bCs w:val="0"/>
                <w:color w:val="auto"/>
                <w:kern w:val="0"/>
                <w:sz w:val="21"/>
                <w:szCs w:val="21"/>
                <w:lang w:val="en-US" w:eastAsia="zh-CN" w:bidi="ar"/>
              </w:rPr>
            </w:pPr>
            <w:r>
              <w:rPr>
                <w:rFonts w:hint="default" w:ascii="Times New Roman" w:hAnsi="Times New Roman" w:cs="Times New Roman" w:eastAsiaTheme="minorEastAsia"/>
                <w:b w:val="0"/>
                <w:bCs w:val="0"/>
                <w:color w:val="auto"/>
                <w:kern w:val="0"/>
                <w:sz w:val="21"/>
                <w:szCs w:val="21"/>
                <w:lang w:val="en-US" w:eastAsia="zh-CN" w:bidi="ar"/>
              </w:rPr>
              <w:t>（21）城市生活垃圾无害化处理率</w:t>
            </w:r>
          </w:p>
        </w:tc>
        <w:tc>
          <w:tcPr>
            <w:tcW w:w="578" w:type="dxa"/>
            <w:shd w:val="clear" w:color="auto" w:fill="FFFFFF" w:themeFill="background1"/>
            <w:noWrap w:val="0"/>
            <w:vAlign w:val="center"/>
          </w:tcPr>
          <w:p w14:paraId="480084B1">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kern w:val="2"/>
                <w:sz w:val="21"/>
                <w:szCs w:val="21"/>
                <w:lang w:bidi="ar"/>
              </w:rPr>
            </w:pPr>
            <w:r>
              <w:rPr>
                <w:rFonts w:hint="default" w:ascii="Times New Roman" w:hAnsi="Times New Roman" w:eastAsia="宋体" w:cs="Times New Roman"/>
                <w:b w:val="0"/>
                <w:bCs w:val="0"/>
                <w:color w:val="auto"/>
                <w:kern w:val="2"/>
                <w:sz w:val="21"/>
                <w:szCs w:val="21"/>
                <w:lang w:bidi="ar"/>
              </w:rPr>
              <w:t>%</w:t>
            </w:r>
          </w:p>
        </w:tc>
        <w:tc>
          <w:tcPr>
            <w:tcW w:w="876" w:type="dxa"/>
            <w:shd w:val="clear" w:color="auto" w:fill="FFFFFF" w:themeFill="background1"/>
            <w:noWrap w:val="0"/>
            <w:vAlign w:val="center"/>
          </w:tcPr>
          <w:p w14:paraId="0548D1E8">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98</w:t>
            </w:r>
          </w:p>
        </w:tc>
        <w:tc>
          <w:tcPr>
            <w:tcW w:w="848" w:type="dxa"/>
            <w:shd w:val="clear" w:color="auto" w:fill="FFFFFF" w:themeFill="background1"/>
            <w:noWrap w:val="0"/>
            <w:vAlign w:val="center"/>
          </w:tcPr>
          <w:p w14:paraId="5B6AEB7F">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99</w:t>
            </w:r>
          </w:p>
        </w:tc>
        <w:tc>
          <w:tcPr>
            <w:tcW w:w="1336" w:type="dxa"/>
            <w:shd w:val="clear" w:color="auto" w:fill="FFFFFF" w:themeFill="background1"/>
            <w:noWrap w:val="0"/>
            <w:vAlign w:val="center"/>
          </w:tcPr>
          <w:p w14:paraId="7D751611">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kern w:val="2"/>
                <w:sz w:val="21"/>
                <w:szCs w:val="21"/>
                <w:lang w:bidi="ar"/>
              </w:rPr>
              <w:t>－</w:t>
            </w:r>
          </w:p>
        </w:tc>
        <w:tc>
          <w:tcPr>
            <w:tcW w:w="835" w:type="dxa"/>
            <w:shd w:val="clear" w:color="auto" w:fill="FFFFFF" w:themeFill="background1"/>
            <w:noWrap w:val="0"/>
            <w:vAlign w:val="center"/>
          </w:tcPr>
          <w:p w14:paraId="7A4CAE30">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kern w:val="2"/>
                <w:sz w:val="21"/>
                <w:szCs w:val="21"/>
                <w:highlight w:val="none"/>
                <w:lang w:bidi="ar"/>
              </w:rPr>
            </w:pPr>
            <w:r>
              <w:rPr>
                <w:rFonts w:hint="default" w:ascii="Times New Roman" w:hAnsi="Times New Roman" w:eastAsia="宋体" w:cs="Times New Roman"/>
                <w:b w:val="0"/>
                <w:bCs w:val="0"/>
                <w:color w:val="auto"/>
                <w:kern w:val="2"/>
                <w:sz w:val="21"/>
                <w:szCs w:val="21"/>
                <w:highlight w:val="none"/>
                <w:lang w:bidi="ar"/>
              </w:rPr>
              <w:t>约束性</w:t>
            </w:r>
          </w:p>
        </w:tc>
      </w:tr>
      <w:tr w14:paraId="75375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rPr>
          <w:trHeight w:val="307" w:hRule="atLeast"/>
          <w:jc w:val="center"/>
        </w:trPr>
        <w:tc>
          <w:tcPr>
            <w:tcW w:w="8620" w:type="dxa"/>
            <w:gridSpan w:val="6"/>
            <w:shd w:val="clear" w:color="auto" w:fill="FFFFFF" w:themeFill="background1"/>
            <w:noWrap w:val="0"/>
            <w:vAlign w:val="center"/>
          </w:tcPr>
          <w:p w14:paraId="358B392B">
            <w:pPr>
              <w:keepNext w:val="0"/>
              <w:keepLines w:val="0"/>
              <w:widowControl/>
              <w:numPr>
                <w:ilvl w:val="0"/>
                <w:numId w:val="1"/>
              </w:numPr>
              <w:suppressLineNumbers w:val="0"/>
              <w:spacing w:before="0" w:beforeAutospacing="0" w:after="0" w:afterAutospacing="0" w:line="240" w:lineRule="exact"/>
              <w:ind w:right="0" w:firstLine="0" w:firstLineChars="0"/>
              <w:jc w:val="left"/>
              <w:textAlignment w:val="center"/>
              <w:rPr>
                <w:rFonts w:hint="default" w:ascii="Times New Roman" w:hAnsi="Times New Roman" w:eastAsia="黑体" w:cs="Times New Roman"/>
                <w:b/>
                <w:bCs/>
                <w:color w:val="auto"/>
                <w:kern w:val="0"/>
                <w:sz w:val="21"/>
                <w:szCs w:val="21"/>
                <w:lang w:bidi="ar"/>
              </w:rPr>
            </w:pPr>
            <w:r>
              <w:rPr>
                <w:rFonts w:hint="default" w:ascii="Times New Roman" w:hAnsi="Times New Roman" w:eastAsia="黑体" w:cs="Times New Roman"/>
                <w:b/>
                <w:bCs/>
                <w:color w:val="auto"/>
                <w:kern w:val="0"/>
                <w:sz w:val="21"/>
                <w:szCs w:val="21"/>
                <w:lang w:bidi="ar"/>
              </w:rPr>
              <w:t>安全保障</w:t>
            </w:r>
          </w:p>
        </w:tc>
      </w:tr>
      <w:tr w14:paraId="0A7B3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7" w:hRule="atLeast"/>
          <w:jc w:val="center"/>
        </w:trPr>
        <w:tc>
          <w:tcPr>
            <w:tcW w:w="4147" w:type="dxa"/>
            <w:shd w:val="clear" w:color="auto" w:fill="FFFFFF" w:themeFill="background1"/>
            <w:noWrap w:val="0"/>
            <w:vAlign w:val="center"/>
          </w:tcPr>
          <w:p w14:paraId="27F96998">
            <w:pPr>
              <w:keepNext w:val="0"/>
              <w:keepLines w:val="0"/>
              <w:widowControl/>
              <w:suppressLineNumbers w:val="0"/>
              <w:spacing w:before="0" w:beforeAutospacing="0" w:after="0" w:afterAutospacing="0" w:line="240" w:lineRule="exact"/>
              <w:ind w:left="0" w:right="0" w:firstLine="0" w:firstLineChars="0"/>
              <w:jc w:val="left"/>
              <w:textAlignment w:val="center"/>
              <w:rPr>
                <w:rFonts w:hint="default" w:ascii="Times New Roman" w:hAnsi="Times New Roman" w:cs="Times New Roman" w:eastAsiaTheme="minorEastAsia"/>
                <w:b w:val="0"/>
                <w:bCs w:val="0"/>
                <w:color w:val="auto"/>
                <w:kern w:val="0"/>
                <w:sz w:val="21"/>
                <w:szCs w:val="21"/>
                <w:lang w:val="en-US" w:eastAsia="zh-CN" w:bidi="ar"/>
              </w:rPr>
            </w:pPr>
            <w:r>
              <w:rPr>
                <w:rFonts w:hint="default" w:ascii="Times New Roman" w:hAnsi="Times New Roman" w:cs="Times New Roman" w:eastAsiaTheme="minorEastAsia"/>
                <w:b w:val="0"/>
                <w:bCs w:val="0"/>
                <w:color w:val="auto"/>
                <w:kern w:val="0"/>
                <w:sz w:val="21"/>
                <w:szCs w:val="21"/>
                <w:lang w:val="en-US" w:eastAsia="zh-CN" w:bidi="ar"/>
              </w:rPr>
              <w:t>（22）粮食综合生产能力</w:t>
            </w:r>
          </w:p>
        </w:tc>
        <w:tc>
          <w:tcPr>
            <w:tcW w:w="578" w:type="dxa"/>
            <w:shd w:val="clear" w:color="auto" w:fill="FFFFFF" w:themeFill="background1"/>
            <w:noWrap w:val="0"/>
            <w:vAlign w:val="center"/>
          </w:tcPr>
          <w:p w14:paraId="4E28CEDC">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kern w:val="2"/>
                <w:sz w:val="21"/>
                <w:szCs w:val="21"/>
                <w:lang w:bidi="ar"/>
              </w:rPr>
              <w:t>万吨</w:t>
            </w:r>
          </w:p>
        </w:tc>
        <w:tc>
          <w:tcPr>
            <w:tcW w:w="876" w:type="dxa"/>
            <w:shd w:val="clear" w:color="auto" w:fill="FFFFFF" w:themeFill="background1"/>
            <w:noWrap w:val="0"/>
            <w:vAlign w:val="center"/>
          </w:tcPr>
          <w:p w14:paraId="353BBADE">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77</w:t>
            </w:r>
          </w:p>
        </w:tc>
        <w:tc>
          <w:tcPr>
            <w:tcW w:w="848" w:type="dxa"/>
            <w:shd w:val="clear" w:color="auto" w:fill="FFFFFF" w:themeFill="background1"/>
            <w:noWrap w:val="0"/>
            <w:vAlign w:val="center"/>
          </w:tcPr>
          <w:p w14:paraId="71B498AE">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kern w:val="2"/>
                <w:sz w:val="21"/>
                <w:szCs w:val="21"/>
                <w:lang w:bidi="ar"/>
              </w:rPr>
              <w:t>－</w:t>
            </w:r>
          </w:p>
        </w:tc>
        <w:tc>
          <w:tcPr>
            <w:tcW w:w="1336" w:type="dxa"/>
            <w:shd w:val="clear" w:color="auto" w:fill="FFFFFF" w:themeFill="background1"/>
            <w:noWrap w:val="0"/>
            <w:vAlign w:val="center"/>
          </w:tcPr>
          <w:p w14:paraId="647BC797">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kern w:val="2"/>
                <w:sz w:val="21"/>
                <w:szCs w:val="21"/>
                <w:highlight w:val="none"/>
                <w:lang w:eastAsia="zh-CN" w:bidi="ar"/>
              </w:rPr>
              <w:t>达到上级要求</w:t>
            </w:r>
          </w:p>
        </w:tc>
        <w:tc>
          <w:tcPr>
            <w:tcW w:w="835" w:type="dxa"/>
            <w:shd w:val="clear" w:color="auto" w:fill="FFFFFF" w:themeFill="background1"/>
            <w:noWrap w:val="0"/>
            <w:vAlign w:val="center"/>
          </w:tcPr>
          <w:p w14:paraId="37D30FE5">
            <w:pPr>
              <w:keepNext w:val="0"/>
              <w:keepLines w:val="0"/>
              <w:widowControl/>
              <w:suppressLineNumbers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2"/>
                <w:sz w:val="21"/>
                <w:szCs w:val="21"/>
                <w:highlight w:val="none"/>
                <w:lang w:bidi="ar"/>
              </w:rPr>
              <w:t>约束性</w:t>
            </w:r>
          </w:p>
        </w:tc>
      </w:tr>
      <w:tr w14:paraId="27607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2" w:hRule="atLeast"/>
          <w:jc w:val="center"/>
        </w:trPr>
        <w:tc>
          <w:tcPr>
            <w:tcW w:w="8620" w:type="dxa"/>
            <w:gridSpan w:val="6"/>
            <w:shd w:val="clear" w:color="auto" w:fill="FFFFFF" w:themeFill="background1"/>
            <w:noWrap w:val="0"/>
            <w:vAlign w:val="center"/>
          </w:tcPr>
          <w:p w14:paraId="2BC64B8F">
            <w:pPr>
              <w:keepNext w:val="0"/>
              <w:keepLines w:val="0"/>
              <w:widowControl/>
              <w:numPr>
                <w:ilvl w:val="0"/>
                <w:numId w:val="0"/>
              </w:numPr>
              <w:suppressLineNumbers w:val="0"/>
              <w:spacing w:before="0" w:beforeAutospacing="0" w:after="0" w:afterAutospacing="0" w:line="240" w:lineRule="exact"/>
              <w:ind w:left="0" w:right="0" w:firstLine="0" w:firstLineChars="0"/>
              <w:jc w:val="both"/>
              <w:textAlignment w:val="center"/>
              <w:rPr>
                <w:rFonts w:hint="default" w:ascii="Times New Roman" w:hAnsi="Times New Roman" w:eastAsia="宋体" w:cs="Times New Roman"/>
                <w:b/>
                <w:bCs/>
                <w:color w:val="auto"/>
                <w:kern w:val="0"/>
                <w:sz w:val="18"/>
                <w:szCs w:val="18"/>
                <w:lang w:val="en-US" w:eastAsia="zh-CN" w:bidi="ar"/>
              </w:rPr>
            </w:pPr>
            <w:r>
              <w:rPr>
                <w:rFonts w:hint="default" w:ascii="Times New Roman" w:hAnsi="Times New Roman" w:eastAsia="宋体" w:cs="Times New Roman"/>
                <w:b/>
                <w:bCs/>
                <w:color w:val="auto"/>
                <w:kern w:val="0"/>
                <w:sz w:val="18"/>
                <w:szCs w:val="18"/>
                <w:lang w:eastAsia="zh-CN" w:bidi="ar"/>
              </w:rPr>
              <w:t>注：</w:t>
            </w:r>
            <w:r>
              <w:rPr>
                <w:rFonts w:hint="default" w:ascii="Times New Roman" w:hAnsi="Times New Roman" w:eastAsia="宋体" w:cs="Times New Roman"/>
                <w:b/>
                <w:bCs/>
                <w:color w:val="auto"/>
                <w:kern w:val="0"/>
                <w:sz w:val="18"/>
                <w:szCs w:val="18"/>
                <w:highlight w:val="none"/>
                <w:lang w:eastAsia="zh-CN" w:bidi="ar"/>
              </w:rPr>
              <w:t>①</w:t>
            </w:r>
            <w:r>
              <w:rPr>
                <w:rFonts w:hint="default" w:ascii="Times New Roman" w:hAnsi="Times New Roman" w:eastAsia="宋体" w:cs="Times New Roman"/>
                <w:b/>
                <w:bCs/>
                <w:color w:val="auto"/>
                <w:kern w:val="0"/>
                <w:sz w:val="18"/>
                <w:szCs w:val="18"/>
                <w:lang w:val="en-US" w:eastAsia="zh-CN" w:bidi="ar"/>
              </w:rPr>
              <w:t>[  ]内为5年累计数。</w:t>
            </w:r>
          </w:p>
          <w:p w14:paraId="4CDF976E">
            <w:pPr>
              <w:keepNext w:val="0"/>
              <w:keepLines w:val="0"/>
              <w:widowControl/>
              <w:numPr>
                <w:ilvl w:val="0"/>
                <w:numId w:val="0"/>
              </w:numPr>
              <w:suppressLineNumbers w:val="0"/>
              <w:spacing w:before="0" w:beforeAutospacing="0" w:after="0" w:afterAutospacing="0" w:line="240" w:lineRule="exact"/>
              <w:ind w:left="0" w:right="0" w:firstLine="361" w:firstLineChars="200"/>
              <w:jc w:val="both"/>
              <w:textAlignment w:val="center"/>
              <w:rPr>
                <w:rFonts w:hint="default" w:ascii="Times New Roman" w:hAnsi="Times New Roman" w:eastAsia="宋体" w:cs="Times New Roman"/>
                <w:b/>
                <w:bCs/>
                <w:color w:val="auto"/>
                <w:kern w:val="0"/>
                <w:sz w:val="21"/>
                <w:szCs w:val="21"/>
                <w:lang w:val="en-US" w:bidi="ar"/>
              </w:rPr>
            </w:pPr>
            <w:r>
              <w:rPr>
                <w:rFonts w:hint="default" w:ascii="Times New Roman" w:hAnsi="Times New Roman" w:eastAsia="宋体" w:cs="Times New Roman"/>
                <w:b/>
                <w:bCs/>
                <w:color w:val="auto"/>
                <w:kern w:val="0"/>
                <w:sz w:val="18"/>
                <w:szCs w:val="18"/>
                <w:lang w:eastAsia="zh-CN" w:bidi="ar"/>
              </w:rPr>
              <w:t>②</w:t>
            </w:r>
            <w:r>
              <w:rPr>
                <w:rFonts w:hint="eastAsia" w:ascii="Times New Roman" w:hAnsi="Times New Roman" w:eastAsia="宋体" w:cs="Times New Roman"/>
                <w:b/>
                <w:bCs/>
                <w:color w:val="auto"/>
                <w:kern w:val="0"/>
                <w:sz w:val="18"/>
                <w:szCs w:val="18"/>
                <w:lang w:val="en-US" w:eastAsia="zh-CN" w:bidi="ar"/>
              </w:rPr>
              <w:t>带*的为2019年数据</w:t>
            </w:r>
          </w:p>
        </w:tc>
      </w:tr>
    </w:tbl>
    <w:p w14:paraId="5BA73BE4">
      <w:pPr>
        <w:pStyle w:val="34"/>
        <w:ind w:firstLine="640" w:firstLineChars="200"/>
        <w:jc w:val="both"/>
        <w:rPr>
          <w:rFonts w:hint="default" w:ascii="Times New Roman" w:hAnsi="Times New Roman" w:eastAsia="仿宋_GB2312" w:cs="Times New Roman"/>
          <w:color w:val="auto"/>
          <w:sz w:val="32"/>
          <w:szCs w:val="32"/>
          <w:lang w:val="en-US" w:eastAsia="zh-CN"/>
        </w:rPr>
      </w:pPr>
    </w:p>
    <w:p w14:paraId="66FD3A1B">
      <w:pPr>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br w:type="page"/>
      </w:r>
    </w:p>
    <w:p w14:paraId="16352C08">
      <w:pPr>
        <w:pStyle w:val="3"/>
        <w:keepNext w:val="0"/>
        <w:keepLines w:val="0"/>
        <w:pageBreakBefore w:val="0"/>
        <w:widowControl/>
        <w:kinsoku/>
        <w:wordWrap/>
        <w:overflowPunct/>
        <w:topLinePunct w:val="0"/>
        <w:autoSpaceDE/>
        <w:autoSpaceDN/>
        <w:bidi w:val="0"/>
        <w:adjustRightInd/>
        <w:snapToGrid/>
        <w:spacing w:before="313" w:beforeLines="100" w:after="313" w:afterLines="100" w:line="360" w:lineRule="auto"/>
        <w:ind w:left="0" w:leftChars="0" w:firstLine="0" w:firstLineChars="0"/>
        <w:jc w:val="center"/>
        <w:textAlignment w:val="auto"/>
        <w:rPr>
          <w:rFonts w:hint="default" w:ascii="Times New Roman" w:hAnsi="Times New Roman" w:eastAsia="微软雅黑" w:cs="Times New Roman"/>
          <w:b w:val="0"/>
          <w:bCs w:val="0"/>
          <w:color w:val="auto"/>
          <w:sz w:val="32"/>
          <w:szCs w:val="32"/>
          <w:lang w:val="en-US" w:eastAsia="zh-CN"/>
        </w:rPr>
      </w:pPr>
      <w:bookmarkStart w:id="160" w:name="_Toc29631"/>
      <w:bookmarkStart w:id="161" w:name="_Toc8295"/>
      <w:bookmarkStart w:id="162" w:name="_Toc20963"/>
      <w:bookmarkStart w:id="163" w:name="_Toc30092"/>
      <w:bookmarkStart w:id="164" w:name="_Toc24318"/>
      <w:bookmarkStart w:id="165" w:name="_Toc32388"/>
      <w:bookmarkStart w:id="166" w:name="_Toc395"/>
      <w:bookmarkStart w:id="167" w:name="_Toc18871"/>
      <w:bookmarkStart w:id="168" w:name="_Toc360"/>
      <w:bookmarkStart w:id="169" w:name="_Toc28573"/>
      <w:bookmarkStart w:id="170" w:name="_Toc13397"/>
      <w:bookmarkStart w:id="171" w:name="_Toc9384"/>
      <w:bookmarkStart w:id="172" w:name="_Toc11173"/>
      <w:bookmarkStart w:id="173" w:name="_Toc31836"/>
      <w:bookmarkStart w:id="174" w:name="_Toc27243"/>
      <w:bookmarkStart w:id="175" w:name="_Toc4460"/>
      <w:r>
        <w:rPr>
          <w:rFonts w:hint="default" w:ascii="Times New Roman" w:hAnsi="Times New Roman" w:eastAsia="微软雅黑" w:cs="Times New Roman"/>
          <w:b w:val="0"/>
          <w:bCs w:val="0"/>
          <w:color w:val="auto"/>
          <w:sz w:val="32"/>
          <w:szCs w:val="32"/>
        </w:rPr>
        <w:t>第</w:t>
      </w:r>
      <w:r>
        <w:rPr>
          <w:rFonts w:hint="default" w:ascii="Times New Roman" w:hAnsi="Times New Roman" w:eastAsia="微软雅黑" w:cs="Times New Roman"/>
          <w:b w:val="0"/>
          <w:bCs w:val="0"/>
          <w:color w:val="auto"/>
          <w:sz w:val="32"/>
          <w:szCs w:val="32"/>
          <w:lang w:val="en-US" w:eastAsia="zh-CN"/>
        </w:rPr>
        <w:t>二</w:t>
      </w:r>
      <w:r>
        <w:rPr>
          <w:rFonts w:hint="default" w:ascii="Times New Roman" w:hAnsi="Times New Roman" w:eastAsia="微软雅黑" w:cs="Times New Roman"/>
          <w:b w:val="0"/>
          <w:bCs w:val="0"/>
          <w:color w:val="auto"/>
          <w:sz w:val="32"/>
          <w:szCs w:val="32"/>
        </w:rPr>
        <w:t xml:space="preserve">篇 </w:t>
      </w:r>
      <w:bookmarkEnd w:id="160"/>
      <w:r>
        <w:rPr>
          <w:rFonts w:hint="default" w:ascii="Times New Roman" w:hAnsi="Times New Roman" w:eastAsia="微软雅黑" w:cs="Times New Roman"/>
          <w:b w:val="0"/>
          <w:bCs w:val="0"/>
          <w:color w:val="auto"/>
          <w:sz w:val="32"/>
          <w:szCs w:val="32"/>
          <w:lang w:val="en-US" w:eastAsia="zh-CN"/>
        </w:rPr>
        <w:t>促进产业转型升级 构建绿色特色优势产业新体系</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53C78C06">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color w:val="auto"/>
          <w:lang w:val="en-US"/>
        </w:rPr>
      </w:pPr>
      <w:bookmarkStart w:id="176" w:name="_Toc31464"/>
      <w:bookmarkStart w:id="177" w:name="_Toc22991"/>
      <w:r>
        <w:rPr>
          <w:rFonts w:hint="default" w:ascii="Times New Roman" w:hAnsi="Times New Roman" w:eastAsia="仿宋_GB2312" w:cs="Times New Roman"/>
          <w:color w:val="auto"/>
        </w:rPr>
        <w:t>坚定产业立旗、产业兴旗、产业富旗理念，</w:t>
      </w:r>
      <w:r>
        <w:rPr>
          <w:rFonts w:hint="default" w:ascii="Times New Roman" w:hAnsi="Times New Roman" w:eastAsia="仿宋_GB2312" w:cs="Times New Roman"/>
          <w:color w:val="auto"/>
          <w:lang w:val="en-US" w:eastAsia="zh-CN"/>
        </w:rPr>
        <w:t>立足特色和优势，坚持生态优先、绿色发展导向调整优化产业结构，</w:t>
      </w:r>
      <w:r>
        <w:rPr>
          <w:rFonts w:hint="default" w:ascii="Times New Roman" w:hAnsi="Times New Roman" w:eastAsia="仿宋_GB2312" w:cs="Times New Roman"/>
          <w:color w:val="auto"/>
        </w:rPr>
        <w:t>以建设</w:t>
      </w:r>
      <w:r>
        <w:rPr>
          <w:rFonts w:hint="default" w:ascii="Times New Roman" w:hAnsi="Times New Roman" w:eastAsia="仿宋_GB2312" w:cs="Times New Roman"/>
          <w:color w:val="auto"/>
          <w:lang w:eastAsia="zh-CN"/>
        </w:rPr>
        <w:t>“四区”</w:t>
      </w:r>
      <w:r>
        <w:rPr>
          <w:rFonts w:hint="default" w:ascii="Times New Roman" w:hAnsi="Times New Roman" w:eastAsia="仿宋_GB2312" w:cs="Times New Roman"/>
          <w:color w:val="auto"/>
          <w:lang w:val="en-US" w:eastAsia="zh-CN"/>
        </w:rPr>
        <w:t>为方向</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lang w:val="en-US" w:eastAsia="zh-CN"/>
        </w:rPr>
        <w:t>打造“</w:t>
      </w:r>
      <w:r>
        <w:rPr>
          <w:rFonts w:hint="default" w:ascii="Times New Roman" w:hAnsi="Times New Roman" w:eastAsia="仿宋_GB2312" w:cs="Times New Roman"/>
          <w:color w:val="auto"/>
        </w:rPr>
        <w:t>五基地</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为</w:t>
      </w:r>
      <w:r>
        <w:rPr>
          <w:rFonts w:hint="default" w:ascii="Times New Roman" w:hAnsi="Times New Roman" w:eastAsia="仿宋_GB2312" w:cs="Times New Roman"/>
          <w:color w:val="auto"/>
          <w:lang w:val="en-US" w:eastAsia="zh-CN"/>
        </w:rPr>
        <w:t>重点</w:t>
      </w:r>
      <w:r>
        <w:rPr>
          <w:rFonts w:hint="default" w:ascii="Times New Roman" w:hAnsi="Times New Roman" w:eastAsia="仿宋_GB2312" w:cs="Times New Roman"/>
          <w:color w:val="auto"/>
        </w:rPr>
        <w:t>，</w:t>
      </w:r>
      <w:r>
        <w:rPr>
          <w:rFonts w:hint="default" w:ascii="Times New Roman" w:hAnsi="Times New Roman" w:eastAsia="仿宋_GB2312" w:cs="Times New Roman"/>
          <w:color w:val="auto"/>
          <w:kern w:val="2"/>
          <w:sz w:val="32"/>
          <w:szCs w:val="22"/>
          <w:highlight w:val="none"/>
          <w:lang w:val="en-US" w:eastAsia="zh-CN" w:bidi="ar-SA"/>
        </w:rPr>
        <w:t>强化战略性新兴产业引领、新型工业和现代服务业协同、产业数字化和数字产业化互动，提升基础设施保障能力，推动经济体系优化升级，</w:t>
      </w:r>
      <w:r>
        <w:rPr>
          <w:rFonts w:hint="default" w:ascii="Times New Roman" w:hAnsi="Times New Roman" w:eastAsia="仿宋_GB2312" w:cs="Times New Roman"/>
          <w:color w:val="auto"/>
          <w:lang w:val="en-US" w:eastAsia="zh-CN"/>
        </w:rPr>
        <w:t>形成多元发展、多极支撑的现代产业新体系</w:t>
      </w:r>
      <w:r>
        <w:rPr>
          <w:rFonts w:hint="default" w:ascii="Times New Roman" w:hAnsi="Times New Roman" w:eastAsia="仿宋_GB2312" w:cs="Times New Roman"/>
          <w:color w:val="auto"/>
        </w:rPr>
        <w:t>。</w:t>
      </w:r>
      <w:bookmarkEnd w:id="176"/>
      <w:bookmarkEnd w:id="177"/>
    </w:p>
    <w:p w14:paraId="0A1FFC1F">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cs="Times New Roman"/>
          <w:b w:val="0"/>
          <w:bCs w:val="0"/>
          <w:color w:val="auto"/>
          <w:highlight w:val="none"/>
          <w:lang w:val="en-US" w:eastAsia="zh-CN"/>
        </w:rPr>
      </w:pPr>
      <w:bookmarkStart w:id="178" w:name="_Toc3679"/>
      <w:bookmarkStart w:id="179" w:name="_Toc17948"/>
      <w:bookmarkStart w:id="180" w:name="_Toc7209"/>
      <w:bookmarkStart w:id="181" w:name="_Toc23618"/>
      <w:bookmarkStart w:id="182" w:name="_Toc20094"/>
      <w:bookmarkStart w:id="183" w:name="_Toc17401"/>
      <w:bookmarkStart w:id="184" w:name="_Toc27087"/>
      <w:bookmarkStart w:id="185" w:name="_Toc20173"/>
      <w:bookmarkStart w:id="186" w:name="_Toc25230"/>
      <w:bookmarkStart w:id="187" w:name="_Toc23209"/>
      <w:bookmarkStart w:id="188" w:name="_Toc8006"/>
      <w:bookmarkStart w:id="189" w:name="_Toc14940"/>
      <w:bookmarkStart w:id="190" w:name="_Toc9166"/>
      <w:bookmarkStart w:id="191" w:name="_Toc11157"/>
      <w:bookmarkStart w:id="192" w:name="_Toc16829"/>
      <w:bookmarkStart w:id="193" w:name="_Toc9685"/>
      <w:r>
        <w:rPr>
          <w:rFonts w:hint="default" w:ascii="Times New Roman" w:hAnsi="Times New Roman" w:cs="Times New Roman"/>
          <w:b w:val="0"/>
          <w:bCs w:val="0"/>
          <w:color w:val="auto"/>
          <w:highlight w:val="none"/>
          <w:lang w:val="en-US" w:eastAsia="zh-CN"/>
        </w:rPr>
        <w:t>第四章 推进工业优化升级</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47EF60BC">
      <w:pPr>
        <w:bidi w:val="0"/>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sz w:val="32"/>
          <w:szCs w:val="22"/>
          <w:highlight w:val="none"/>
        </w:rPr>
        <w:t>实施产业链</w:t>
      </w:r>
      <w:r>
        <w:rPr>
          <w:rFonts w:hint="default" w:ascii="Times New Roman" w:hAnsi="Times New Roman" w:eastAsia="仿宋_GB2312" w:cs="Times New Roman"/>
          <w:color w:val="auto"/>
          <w:sz w:val="32"/>
          <w:szCs w:val="22"/>
          <w:highlight w:val="none"/>
          <w:lang w:eastAsia="zh-CN"/>
        </w:rPr>
        <w:t>“</w:t>
      </w:r>
      <w:r>
        <w:rPr>
          <w:rFonts w:hint="default" w:ascii="Times New Roman" w:hAnsi="Times New Roman" w:eastAsia="仿宋_GB2312" w:cs="Times New Roman"/>
          <w:color w:val="auto"/>
          <w:sz w:val="32"/>
          <w:szCs w:val="22"/>
          <w:highlight w:val="none"/>
        </w:rPr>
        <w:t>链长制</w:t>
      </w:r>
      <w:r>
        <w:rPr>
          <w:rFonts w:hint="default" w:ascii="Times New Roman" w:hAnsi="Times New Roman" w:eastAsia="仿宋_GB2312" w:cs="Times New Roman"/>
          <w:color w:val="auto"/>
          <w:sz w:val="32"/>
          <w:szCs w:val="22"/>
          <w:highlight w:val="none"/>
          <w:lang w:eastAsia="zh-CN"/>
        </w:rPr>
        <w:t>”</w:t>
      </w:r>
      <w:r>
        <w:rPr>
          <w:rFonts w:hint="default" w:ascii="Times New Roman" w:hAnsi="Times New Roman" w:eastAsia="仿宋_GB2312" w:cs="Times New Roman"/>
          <w:color w:val="auto"/>
          <w:sz w:val="32"/>
          <w:szCs w:val="22"/>
          <w:highlight w:val="none"/>
        </w:rPr>
        <w:t>，</w:t>
      </w:r>
      <w:r>
        <w:rPr>
          <w:rFonts w:hint="default" w:ascii="Times New Roman" w:hAnsi="Times New Roman" w:eastAsia="仿宋_GB2312" w:cs="Times New Roman"/>
          <w:color w:val="auto"/>
          <w:sz w:val="32"/>
          <w:szCs w:val="22"/>
          <w:highlight w:val="none"/>
          <w:lang w:val="en-US" w:eastAsia="zh-CN"/>
        </w:rPr>
        <w:t>大力</w:t>
      </w:r>
      <w:r>
        <w:rPr>
          <w:rFonts w:hint="default" w:ascii="Times New Roman" w:hAnsi="Times New Roman" w:eastAsia="仿宋_GB2312" w:cs="Times New Roman"/>
          <w:color w:val="auto"/>
          <w:sz w:val="32"/>
          <w:szCs w:val="22"/>
          <w:highlight w:val="none"/>
        </w:rPr>
        <w:t>推进铸链强链引链补链，做强优势产业、做大新兴产业、做优传统产业，巩固壮大实体经济根基。</w:t>
      </w:r>
      <w:r>
        <w:rPr>
          <w:rFonts w:hint="default" w:ascii="Times New Roman" w:hAnsi="Times New Roman" w:eastAsia="仿宋_GB2312" w:cs="Times New Roman"/>
          <w:color w:val="auto"/>
          <w:highlight w:val="none"/>
          <w:lang w:val="en-US" w:eastAsia="zh-CN"/>
        </w:rPr>
        <w:t>根据水资源和生态环境承载力</w:t>
      </w:r>
      <w:r>
        <w:rPr>
          <w:rFonts w:hint="default" w:ascii="Times New Roman" w:hAnsi="Times New Roman" w:eastAsia="仿宋_GB2312" w:cs="Times New Roman"/>
          <w:color w:val="auto"/>
          <w:highlight w:val="none"/>
        </w:rPr>
        <w:t>，</w:t>
      </w:r>
      <w:r>
        <w:rPr>
          <w:rFonts w:hint="default" w:ascii="Times New Roman" w:hAnsi="Times New Roman" w:eastAsia="仿宋_GB2312" w:cs="Times New Roman"/>
          <w:color w:val="auto"/>
          <w:highlight w:val="none"/>
          <w:lang w:val="en-US" w:eastAsia="zh-CN"/>
        </w:rPr>
        <w:t>做好现代能源经济这篇文章，推动材料产业转型升级，促进化工产业延伸融合，提高农畜产品加工转化能力，</w:t>
      </w:r>
      <w:r>
        <w:rPr>
          <w:rFonts w:hint="default" w:ascii="Times New Roman" w:hAnsi="Times New Roman" w:eastAsia="仿宋_GB2312" w:cs="Times New Roman"/>
          <w:color w:val="auto"/>
          <w:sz w:val="32"/>
          <w:szCs w:val="22"/>
          <w:highlight w:val="none"/>
        </w:rPr>
        <w:t>全面融入包头市现代化产业体系。</w:t>
      </w:r>
      <w:r>
        <w:rPr>
          <w:rFonts w:hint="default" w:ascii="Times New Roman" w:hAnsi="Times New Roman" w:eastAsia="仿宋_GB2312" w:cs="Times New Roman"/>
          <w:color w:val="auto"/>
          <w:sz w:val="32"/>
          <w:szCs w:val="22"/>
          <w:highlight w:val="none"/>
          <w:lang w:val="en-US" w:eastAsia="zh-CN"/>
        </w:rPr>
        <w:t>实施工业产值倍增工程，</w:t>
      </w:r>
      <w:r>
        <w:rPr>
          <w:rFonts w:hint="default" w:ascii="Times New Roman" w:hAnsi="Times New Roman" w:eastAsia="仿宋_GB2312" w:cs="Times New Roman"/>
          <w:color w:val="auto"/>
          <w:sz w:val="32"/>
          <w:szCs w:val="22"/>
          <w:highlight w:val="none"/>
        </w:rPr>
        <w:t>形成具有竞争力的</w:t>
      </w:r>
      <w:r>
        <w:rPr>
          <w:rFonts w:hint="default" w:ascii="Times New Roman" w:hAnsi="Times New Roman" w:eastAsia="仿宋_GB2312" w:cs="Times New Roman"/>
          <w:color w:val="auto"/>
          <w:sz w:val="32"/>
          <w:szCs w:val="22"/>
          <w:highlight w:val="none"/>
          <w:lang w:val="en-US" w:eastAsia="zh-CN"/>
        </w:rPr>
        <w:t>百</w:t>
      </w:r>
      <w:r>
        <w:rPr>
          <w:rFonts w:hint="default" w:ascii="Times New Roman" w:hAnsi="Times New Roman" w:eastAsia="仿宋_GB2312" w:cs="Times New Roman"/>
          <w:color w:val="auto"/>
          <w:sz w:val="32"/>
          <w:szCs w:val="22"/>
          <w:highlight w:val="none"/>
        </w:rPr>
        <w:t>亿级产业集群</w:t>
      </w:r>
      <w:r>
        <w:rPr>
          <w:rFonts w:hint="default" w:ascii="Times New Roman" w:hAnsi="Times New Roman" w:eastAsia="仿宋_GB2312" w:cs="Times New Roman"/>
          <w:color w:val="auto"/>
          <w:sz w:val="32"/>
          <w:szCs w:val="22"/>
          <w:highlight w:val="none"/>
          <w:lang w:eastAsia="zh-CN"/>
        </w:rPr>
        <w:t>，</w:t>
      </w:r>
      <w:r>
        <w:rPr>
          <w:rFonts w:hint="default" w:ascii="Times New Roman" w:hAnsi="Times New Roman" w:eastAsia="仿宋_GB2312" w:cs="Times New Roman"/>
          <w:color w:val="auto"/>
          <w:highlight w:val="none"/>
          <w:lang w:val="en-US" w:eastAsia="zh-CN"/>
        </w:rPr>
        <w:t>全力</w:t>
      </w:r>
      <w:r>
        <w:rPr>
          <w:rFonts w:hint="default" w:ascii="Times New Roman" w:hAnsi="Times New Roman" w:eastAsia="仿宋_GB2312" w:cs="Times New Roman"/>
          <w:color w:val="auto"/>
          <w:highlight w:val="none"/>
        </w:rPr>
        <w:t>打造绿色能源、新型材料、新型化工、</w:t>
      </w:r>
      <w:r>
        <w:rPr>
          <w:rFonts w:hint="default" w:ascii="Times New Roman" w:hAnsi="Times New Roman" w:eastAsia="仿宋_GB2312" w:cs="Times New Roman"/>
          <w:color w:val="auto"/>
          <w:highlight w:val="none"/>
          <w:lang w:val="en-US" w:eastAsia="zh-CN"/>
        </w:rPr>
        <w:t>绿色</w:t>
      </w:r>
      <w:r>
        <w:rPr>
          <w:rFonts w:hint="default" w:ascii="Times New Roman" w:hAnsi="Times New Roman" w:eastAsia="仿宋_GB2312" w:cs="Times New Roman"/>
          <w:color w:val="auto"/>
          <w:highlight w:val="none"/>
        </w:rPr>
        <w:t>农畜产品精深加工基地。</w:t>
      </w:r>
    </w:p>
    <w:p w14:paraId="381DC595">
      <w:pPr>
        <w:pStyle w:val="5"/>
        <w:keepNext/>
        <w:keepLines/>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楷体" w:cs="Times New Roman"/>
          <w:b w:val="0"/>
          <w:bCs w:val="0"/>
          <w:color w:val="auto"/>
          <w:highlight w:val="none"/>
          <w:lang w:val="en-US" w:eastAsia="zh-CN"/>
        </w:rPr>
      </w:pPr>
      <w:bookmarkStart w:id="194" w:name="_Toc32650"/>
      <w:bookmarkStart w:id="195" w:name="_Toc7941"/>
      <w:bookmarkStart w:id="196" w:name="_Toc15893"/>
      <w:bookmarkStart w:id="197" w:name="_Toc8681"/>
      <w:bookmarkStart w:id="198" w:name="_Toc19166"/>
      <w:bookmarkStart w:id="199" w:name="_Toc25267"/>
      <w:bookmarkStart w:id="200" w:name="_Toc21632"/>
      <w:bookmarkStart w:id="201" w:name="_Toc16534"/>
      <w:bookmarkStart w:id="202" w:name="_Toc24206"/>
      <w:bookmarkStart w:id="203" w:name="_Toc626"/>
      <w:bookmarkStart w:id="204" w:name="_Toc687"/>
      <w:bookmarkStart w:id="205" w:name="_Toc11050"/>
      <w:bookmarkStart w:id="206" w:name="_Toc23324"/>
      <w:bookmarkStart w:id="207" w:name="_Toc26936"/>
      <w:bookmarkStart w:id="208" w:name="_Toc15629"/>
      <w:bookmarkStart w:id="209" w:name="_Toc23270"/>
      <w:bookmarkStart w:id="210" w:name="_Toc4022"/>
      <w:bookmarkStart w:id="211" w:name="_Toc382"/>
      <w:bookmarkStart w:id="212" w:name="_Toc18814"/>
      <w:bookmarkStart w:id="213" w:name="_Toc16484"/>
      <w:r>
        <w:rPr>
          <w:rFonts w:hint="default" w:ascii="Times New Roman" w:hAnsi="Times New Roman" w:eastAsia="楷体" w:cs="Times New Roman"/>
          <w:b w:val="0"/>
          <w:bCs w:val="0"/>
          <w:color w:val="auto"/>
          <w:highlight w:val="none"/>
          <w:lang w:val="en-US" w:eastAsia="zh-CN"/>
        </w:rPr>
        <w:t xml:space="preserve">第一节 </w:t>
      </w:r>
      <w:bookmarkEnd w:id="194"/>
      <w:bookmarkEnd w:id="195"/>
      <w:bookmarkEnd w:id="196"/>
      <w:bookmarkEnd w:id="197"/>
      <w:bookmarkEnd w:id="198"/>
      <w:r>
        <w:rPr>
          <w:rFonts w:hint="default" w:ascii="Times New Roman" w:hAnsi="Times New Roman" w:eastAsia="楷体" w:cs="Times New Roman"/>
          <w:b w:val="0"/>
          <w:bCs w:val="0"/>
          <w:color w:val="auto"/>
          <w:highlight w:val="none"/>
          <w:lang w:val="en-US" w:eastAsia="zh-CN"/>
        </w:rPr>
        <w:t>大力发展绿色能源产业</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3B23CE9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color w:val="auto"/>
          <w:sz w:val="32"/>
          <w:szCs w:val="32"/>
          <w:highlight w:val="none"/>
          <w:lang w:eastAsia="zh-CN"/>
        </w:rPr>
      </w:pPr>
      <w:bookmarkStart w:id="214" w:name="_Toc28150"/>
      <w:r>
        <w:rPr>
          <w:rFonts w:hint="default" w:ascii="Times New Roman" w:hAnsi="Times New Roman" w:eastAsia="仿宋_GB2312" w:cs="Times New Roman"/>
          <w:color w:val="auto"/>
          <w:szCs w:val="32"/>
          <w:highlight w:val="none"/>
          <w:lang w:val="en-US" w:eastAsia="zh-CN"/>
        </w:rPr>
        <w:t>主动融入包头市建设全国重要的现代能源产业基地，</w:t>
      </w:r>
      <w:r>
        <w:rPr>
          <w:rFonts w:hint="default" w:ascii="Times New Roman" w:hAnsi="Times New Roman" w:eastAsia="仿宋_GB2312" w:cs="Times New Roman"/>
          <w:color w:val="auto"/>
          <w:sz w:val="32"/>
          <w:szCs w:val="32"/>
          <w:highlight w:val="none"/>
        </w:rPr>
        <w:t>坚持清洁生产和绿色输出，</w:t>
      </w:r>
      <w:r>
        <w:rPr>
          <w:rFonts w:hint="default" w:ascii="Times New Roman" w:hAnsi="Times New Roman" w:eastAsia="仿宋_GB2312" w:cs="Times New Roman"/>
          <w:color w:val="auto"/>
          <w:sz w:val="32"/>
          <w:szCs w:val="32"/>
          <w:highlight w:val="none"/>
          <w:lang w:val="en-US" w:eastAsia="zh-CN"/>
        </w:rPr>
        <w:t>改善能源结构，</w:t>
      </w:r>
      <w:r>
        <w:rPr>
          <w:rFonts w:hint="default" w:ascii="Times New Roman" w:hAnsi="Times New Roman" w:eastAsia="仿宋_GB2312" w:cs="Times New Roman"/>
          <w:color w:val="auto"/>
          <w:szCs w:val="32"/>
          <w:highlight w:val="none"/>
          <w:lang w:val="en-US" w:eastAsia="zh-CN"/>
        </w:rPr>
        <w:t>统筹化石能源和新能源发展，用高新技术和先进适用技术改造提升传统能源产业和企业</w:t>
      </w:r>
      <w:r>
        <w:rPr>
          <w:rFonts w:hint="default" w:ascii="Times New Roman" w:hAnsi="Times New Roman" w:eastAsia="仿宋_GB2312" w:cs="Times New Roman"/>
          <w:color w:val="auto"/>
          <w:szCs w:val="32"/>
          <w:highlight w:val="none"/>
          <w:lang w:eastAsia="zh-CN"/>
        </w:rPr>
        <w:t>，提高</w:t>
      </w:r>
      <w:r>
        <w:rPr>
          <w:rFonts w:hint="default" w:ascii="Times New Roman" w:hAnsi="Times New Roman" w:eastAsia="仿宋_GB2312" w:cs="Times New Roman"/>
          <w:color w:val="auto"/>
          <w:sz w:val="32"/>
          <w:szCs w:val="32"/>
          <w:highlight w:val="none"/>
          <w:lang w:val="en-US" w:eastAsia="zh-CN"/>
        </w:rPr>
        <w:t>能源</w:t>
      </w:r>
      <w:r>
        <w:rPr>
          <w:rFonts w:hint="default" w:ascii="Times New Roman" w:hAnsi="Times New Roman" w:eastAsia="仿宋_GB2312" w:cs="Times New Roman"/>
          <w:color w:val="auto"/>
          <w:szCs w:val="32"/>
          <w:highlight w:val="none"/>
          <w:lang w:eastAsia="zh-CN"/>
        </w:rPr>
        <w:t>综合利用效率，</w:t>
      </w:r>
      <w:r>
        <w:rPr>
          <w:rFonts w:hint="default" w:ascii="Times New Roman" w:hAnsi="Times New Roman" w:eastAsia="仿宋_GB2312" w:cs="Times New Roman"/>
          <w:color w:val="auto"/>
          <w:sz w:val="32"/>
          <w:szCs w:val="32"/>
          <w:highlight w:val="none"/>
          <w:lang w:val="en-US" w:eastAsia="zh-CN"/>
        </w:rPr>
        <w:t>推动用能方式变革，</w:t>
      </w:r>
      <w:r>
        <w:rPr>
          <w:rFonts w:hint="default" w:ascii="Times New Roman" w:hAnsi="Times New Roman" w:eastAsia="仿宋_GB2312" w:cs="Times New Roman"/>
          <w:color w:val="auto"/>
          <w:szCs w:val="32"/>
          <w:highlight w:val="none"/>
        </w:rPr>
        <w:t>加快形成多能互补、综合利用、集约高效的供能方式。</w:t>
      </w:r>
      <w:r>
        <w:rPr>
          <w:rFonts w:hint="default" w:ascii="Times New Roman" w:hAnsi="Times New Roman" w:eastAsia="仿宋_GB2312" w:cs="Times New Roman"/>
          <w:color w:val="auto"/>
          <w:sz w:val="32"/>
          <w:szCs w:val="32"/>
          <w:highlight w:val="none"/>
          <w:lang w:val="en-US" w:eastAsia="zh-CN"/>
        </w:rPr>
        <w:t>到2025年绿色</w:t>
      </w:r>
      <w:r>
        <w:rPr>
          <w:rFonts w:hint="default" w:ascii="Times New Roman" w:hAnsi="Times New Roman" w:eastAsia="仿宋_GB2312" w:cs="Times New Roman"/>
          <w:color w:val="auto"/>
          <w:sz w:val="32"/>
          <w:szCs w:val="32"/>
          <w:highlight w:val="none"/>
        </w:rPr>
        <w:t>能源</w:t>
      </w:r>
      <w:r>
        <w:rPr>
          <w:rFonts w:hint="default" w:ascii="Times New Roman" w:hAnsi="Times New Roman" w:eastAsia="仿宋_GB2312" w:cs="Times New Roman"/>
          <w:color w:val="auto"/>
          <w:sz w:val="32"/>
          <w:szCs w:val="32"/>
          <w:highlight w:val="none"/>
          <w:lang w:val="en-US" w:eastAsia="zh-CN"/>
        </w:rPr>
        <w:t>产</w:t>
      </w:r>
      <w:r>
        <w:rPr>
          <w:rFonts w:hint="default" w:ascii="Times New Roman" w:hAnsi="Times New Roman" w:eastAsia="仿宋_GB2312" w:cs="Times New Roman"/>
          <w:color w:val="auto"/>
          <w:sz w:val="32"/>
          <w:szCs w:val="32"/>
          <w:highlight w:val="none"/>
        </w:rPr>
        <w:t>值力争达到</w:t>
      </w:r>
      <w:r>
        <w:rPr>
          <w:rFonts w:hint="default" w:ascii="Times New Roman" w:hAnsi="Times New Roman"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rPr>
        <w:t>亿元</w:t>
      </w:r>
      <w:r>
        <w:rPr>
          <w:rFonts w:hint="eastAsia" w:ascii="Times New Roman" w:hAnsi="Times New Roman" w:eastAsia="仿宋_GB2312" w:cs="Times New Roman"/>
          <w:color w:val="auto"/>
          <w:sz w:val="32"/>
          <w:szCs w:val="32"/>
          <w:highlight w:val="none"/>
          <w:lang w:val="en-US" w:eastAsia="zh-CN"/>
        </w:rPr>
        <w:t>左右</w:t>
      </w:r>
      <w:r>
        <w:rPr>
          <w:rFonts w:hint="default" w:ascii="Times New Roman" w:hAnsi="Times New Roman" w:eastAsia="仿宋_GB2312" w:cs="Times New Roman"/>
          <w:color w:val="auto"/>
          <w:sz w:val="32"/>
          <w:szCs w:val="32"/>
          <w:highlight w:val="none"/>
          <w:lang w:eastAsia="zh-CN"/>
        </w:rPr>
        <w:t>。</w:t>
      </w:r>
    </w:p>
    <w:p w14:paraId="32D127AA">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打造新能源产业集群。</w:t>
      </w:r>
      <w:r>
        <w:rPr>
          <w:rFonts w:hint="default" w:ascii="Times New Roman" w:hAnsi="Times New Roman" w:eastAsia="仿宋_GB2312" w:cs="Times New Roman"/>
          <w:color w:val="auto"/>
          <w:sz w:val="32"/>
          <w:szCs w:val="32"/>
          <w:lang w:val="en-US" w:eastAsia="zh-CN"/>
        </w:rPr>
        <w:t>着眼碳达峰、碳中和，</w:t>
      </w:r>
      <w:r>
        <w:rPr>
          <w:rFonts w:hint="default" w:ascii="Times New Roman" w:hAnsi="Times New Roman" w:eastAsia="仿宋_GB2312" w:cs="Times New Roman"/>
          <w:color w:val="auto"/>
          <w:sz w:val="32"/>
          <w:szCs w:val="32"/>
        </w:rPr>
        <w:t>提高</w:t>
      </w:r>
      <w:r>
        <w:rPr>
          <w:rFonts w:hint="default" w:ascii="Times New Roman" w:hAnsi="Times New Roman" w:eastAsia="仿宋_GB2312" w:cs="Times New Roman"/>
          <w:color w:val="auto"/>
          <w:sz w:val="32"/>
          <w:szCs w:val="32"/>
          <w:lang w:val="en-US" w:eastAsia="zh-CN"/>
        </w:rPr>
        <w:t>新能源和可再生</w:t>
      </w:r>
      <w:r>
        <w:rPr>
          <w:rFonts w:hint="default" w:ascii="Times New Roman" w:hAnsi="Times New Roman" w:eastAsia="仿宋_GB2312" w:cs="Times New Roman"/>
          <w:color w:val="auto"/>
          <w:sz w:val="32"/>
          <w:szCs w:val="32"/>
        </w:rPr>
        <w:t>能源</w:t>
      </w:r>
      <w:r>
        <w:rPr>
          <w:rFonts w:hint="default" w:ascii="Times New Roman" w:hAnsi="Times New Roman" w:eastAsia="仿宋_GB2312" w:cs="Times New Roman"/>
          <w:color w:val="auto"/>
          <w:sz w:val="32"/>
          <w:szCs w:val="32"/>
          <w:lang w:val="en-US" w:eastAsia="zh-CN"/>
        </w:rPr>
        <w:t>发展</w:t>
      </w:r>
      <w:r>
        <w:rPr>
          <w:rFonts w:hint="default" w:ascii="Times New Roman" w:hAnsi="Times New Roman" w:eastAsia="仿宋_GB2312" w:cs="Times New Roman"/>
          <w:color w:val="auto"/>
          <w:sz w:val="32"/>
          <w:szCs w:val="32"/>
        </w:rPr>
        <w:t>比例，</w:t>
      </w:r>
      <w:r>
        <w:rPr>
          <w:rFonts w:hint="default" w:ascii="Times New Roman" w:hAnsi="Times New Roman" w:eastAsia="仿宋_GB2312" w:cs="Times New Roman"/>
          <w:b w:val="0"/>
          <w:bCs w:val="0"/>
          <w:color w:val="auto"/>
          <w:sz w:val="32"/>
          <w:szCs w:val="32"/>
          <w:shd w:val="clear"/>
          <w:lang w:val="en-US" w:eastAsia="zh-CN"/>
        </w:rPr>
        <w:t>优化发展光伏发电，</w:t>
      </w:r>
      <w:r>
        <w:rPr>
          <w:rFonts w:hint="default" w:ascii="Times New Roman" w:hAnsi="Times New Roman" w:eastAsia="仿宋_GB2312" w:cs="Times New Roman"/>
          <w:color w:val="auto"/>
          <w:sz w:val="32"/>
          <w:szCs w:val="32"/>
        </w:rPr>
        <w:t>因地制宜建设分散式风电和分布式光伏设施，</w:t>
      </w:r>
      <w:r>
        <w:rPr>
          <w:rFonts w:hint="default" w:ascii="Times New Roman" w:hAnsi="Times New Roman" w:eastAsia="仿宋_GB2312" w:cs="Times New Roman"/>
          <w:color w:val="auto"/>
          <w:sz w:val="32"/>
          <w:szCs w:val="32"/>
          <w:lang w:val="en-US" w:eastAsia="zh-CN"/>
        </w:rPr>
        <w:t>重点</w:t>
      </w:r>
      <w:r>
        <w:rPr>
          <w:rFonts w:hint="default" w:ascii="Times New Roman" w:hAnsi="Times New Roman" w:eastAsia="仿宋_GB2312" w:cs="Times New Roman"/>
          <w:color w:val="auto"/>
          <w:sz w:val="32"/>
          <w:szCs w:val="32"/>
        </w:rPr>
        <w:t>推进采煤沉陷区光伏领跑者基地</w:t>
      </w:r>
      <w:r>
        <w:rPr>
          <w:rFonts w:hint="default" w:ascii="Times New Roman" w:hAnsi="Times New Roman" w:eastAsia="仿宋_GB2312" w:cs="Times New Roman"/>
          <w:color w:val="auto"/>
          <w:sz w:val="32"/>
          <w:szCs w:val="32"/>
          <w:lang w:val="en-US" w:eastAsia="zh-CN"/>
        </w:rPr>
        <w:t>建设</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val="0"/>
          <w:bCs w:val="0"/>
          <w:color w:val="auto"/>
          <w:sz w:val="32"/>
          <w:szCs w:val="32"/>
          <w:shd w:val="clear"/>
          <w:lang w:val="en-US" w:eastAsia="zh-CN"/>
        </w:rPr>
        <w:t>合理发展抽水蓄能电站</w:t>
      </w:r>
      <w:r>
        <w:rPr>
          <w:rFonts w:hint="eastAsia" w:ascii="Times New Roman" w:hAnsi="Times New Roman" w:eastAsia="仿宋_GB2312" w:cs="Times New Roman"/>
          <w:b w:val="0"/>
          <w:bCs w:val="0"/>
          <w:color w:val="auto"/>
          <w:sz w:val="32"/>
          <w:szCs w:val="32"/>
          <w:shd w:val="clear"/>
          <w:lang w:val="en-US" w:eastAsia="zh-CN"/>
        </w:rPr>
        <w:t>，合理利用生物能源，</w:t>
      </w:r>
      <w:r>
        <w:rPr>
          <w:rFonts w:hint="default" w:ascii="Times New Roman" w:hAnsi="Times New Roman" w:eastAsia="仿宋_GB2312" w:cs="Times New Roman"/>
          <w:b w:val="0"/>
          <w:bCs w:val="0"/>
          <w:color w:val="auto"/>
          <w:sz w:val="32"/>
          <w:szCs w:val="32"/>
          <w:shd w:val="clear"/>
          <w:lang w:val="en-US" w:eastAsia="zh-CN"/>
        </w:rPr>
        <w:t>探索发展氢能产业，</w:t>
      </w:r>
      <w:r>
        <w:rPr>
          <w:rFonts w:hint="default" w:ascii="Times New Roman" w:hAnsi="Times New Roman" w:eastAsia="仿宋_GB2312" w:cs="Times New Roman"/>
          <w:color w:val="auto"/>
          <w:sz w:val="32"/>
          <w:szCs w:val="32"/>
          <w:lang w:val="en-US" w:eastAsia="zh-CN"/>
        </w:rPr>
        <w:t>推进储能设施开发，提升新能源开发能力。</w:t>
      </w:r>
    </w:p>
    <w:p w14:paraId="6C37FA78">
      <w:pPr>
        <w:spacing w:line="360" w:lineRule="auto"/>
        <w:ind w:firstLine="64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拓展新能源消费领域。</w:t>
      </w:r>
      <w:r>
        <w:rPr>
          <w:rFonts w:hint="default" w:ascii="Times New Roman" w:hAnsi="Times New Roman" w:eastAsia="仿宋_GB2312" w:cs="Times New Roman"/>
          <w:color w:val="auto"/>
          <w:sz w:val="32"/>
          <w:szCs w:val="32"/>
          <w:highlight w:val="none"/>
          <w:lang w:val="en-US" w:eastAsia="zh-CN"/>
        </w:rPr>
        <w:t>坚持清洁低碳方向，</w:t>
      </w:r>
      <w:r>
        <w:rPr>
          <w:rFonts w:hint="default" w:ascii="Times New Roman" w:hAnsi="Times New Roman" w:eastAsia="仿宋_GB2312" w:cs="Times New Roman"/>
          <w:color w:val="auto"/>
          <w:sz w:val="32"/>
          <w:szCs w:val="32"/>
          <w:lang w:val="en-US" w:eastAsia="zh-CN"/>
        </w:rPr>
        <w:t>探索实施</w:t>
      </w:r>
      <w:r>
        <w:rPr>
          <w:rFonts w:hint="eastAsia" w:ascii="Times New Roman" w:hAnsi="Times New Roman" w:eastAsia="仿宋_GB2312" w:cs="Times New Roman"/>
          <w:color w:val="auto"/>
          <w:sz w:val="32"/>
          <w:szCs w:val="32"/>
          <w:lang w:val="en-US" w:eastAsia="zh-CN"/>
        </w:rPr>
        <w:t>新能源</w:t>
      </w:r>
      <w:r>
        <w:rPr>
          <w:rFonts w:hint="default" w:ascii="Times New Roman" w:hAnsi="Times New Roman" w:eastAsia="仿宋_GB2312" w:cs="Times New Roman"/>
          <w:color w:val="auto"/>
          <w:sz w:val="32"/>
          <w:szCs w:val="32"/>
          <w:lang w:val="en-US" w:eastAsia="zh-CN"/>
        </w:rPr>
        <w:t>供热代替常规火电供热。引进培育风光清洁能源电解制氢产业，围绕氢能发电、氢能化工和氢能交通等领域，</w:t>
      </w:r>
      <w:r>
        <w:rPr>
          <w:rFonts w:hint="default" w:ascii="Times New Roman" w:hAnsi="Times New Roman" w:eastAsia="仿宋_GB2312" w:cs="Times New Roman"/>
          <w:color w:val="auto"/>
          <w:sz w:val="32"/>
          <w:szCs w:val="32"/>
          <w:highlight w:val="none"/>
          <w:lang w:eastAsia="zh-CN"/>
        </w:rPr>
        <w:t>发展绿氢经济</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布局建设新能源汽车充电桩，优先在公共交通车辆、出租车和公务车辆等领域推广新能源汽车。</w:t>
      </w:r>
    </w:p>
    <w:p w14:paraId="20A8A157">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default" w:ascii="Times New Roman" w:hAnsi="Times New Roman" w:eastAsia="仿宋_GB2312" w:cs="Times New Roman"/>
          <w:b w:val="0"/>
          <w:bCs w:val="0"/>
          <w:color w:val="auto"/>
          <w:sz w:val="32"/>
          <w:szCs w:val="32"/>
          <w:shd w:val="clear"/>
          <w:lang w:val="en-US" w:eastAsia="zh-CN"/>
        </w:rPr>
      </w:pPr>
      <w:r>
        <w:rPr>
          <w:rFonts w:hint="default" w:ascii="Times New Roman" w:hAnsi="Times New Roman" w:eastAsia="仿宋_GB2312" w:cs="Times New Roman"/>
          <w:b/>
          <w:bCs/>
          <w:i w:val="0"/>
          <w:iCs w:val="0"/>
          <w:color w:val="auto"/>
          <w:sz w:val="32"/>
          <w:szCs w:val="32"/>
          <w:lang w:val="en-US" w:eastAsia="zh-CN"/>
        </w:rPr>
        <w:t>提升新能源就地消纳和外送能力。</w:t>
      </w:r>
      <w:r>
        <w:rPr>
          <w:rFonts w:hint="default" w:ascii="Times New Roman" w:hAnsi="Times New Roman" w:eastAsia="仿宋_GB2312" w:cs="Times New Roman"/>
          <w:b w:val="0"/>
          <w:bCs w:val="0"/>
          <w:color w:val="auto"/>
          <w:sz w:val="32"/>
          <w:szCs w:val="32"/>
          <w:shd w:val="clear"/>
          <w:lang w:val="en-US" w:eastAsia="zh-CN"/>
        </w:rPr>
        <w:t>统筹本地消纳和</w:t>
      </w:r>
      <w:r>
        <w:rPr>
          <w:rFonts w:hint="default" w:ascii="Times New Roman" w:hAnsi="Times New Roman" w:eastAsia="仿宋_GB2312" w:cs="Times New Roman"/>
          <w:color w:val="auto"/>
          <w:sz w:val="32"/>
          <w:szCs w:val="32"/>
          <w:highlight w:val="none"/>
        </w:rPr>
        <w:t>配套电力外送通道项目</w:t>
      </w:r>
      <w:r>
        <w:rPr>
          <w:rFonts w:hint="default" w:ascii="Times New Roman" w:hAnsi="Times New Roman" w:eastAsia="仿宋_GB2312" w:cs="Times New Roman"/>
          <w:b w:val="0"/>
          <w:bCs w:val="0"/>
          <w:color w:val="auto"/>
          <w:sz w:val="32"/>
          <w:szCs w:val="32"/>
          <w:shd w:val="clear"/>
          <w:lang w:val="en-US" w:eastAsia="zh-CN"/>
        </w:rPr>
        <w:t>，积极融入国家北电南送大市场和自治区西部电力外送大通道，结合全市跨大青山电力输送通道建设，合理安排应急备用电源项目和应急调峰储备电源项目，促进增量产能和现有产能融合发展。推动工业园区更多消纳光伏等新能源，提升新能源就地消纳能力，</w:t>
      </w:r>
      <w:r>
        <w:rPr>
          <w:rFonts w:hint="default" w:ascii="Times New Roman" w:hAnsi="Times New Roman" w:eastAsia="仿宋_GB2312" w:cs="Times New Roman"/>
          <w:color w:val="auto"/>
          <w:sz w:val="32"/>
          <w:szCs w:val="32"/>
          <w:highlight w:val="none"/>
        </w:rPr>
        <w:t>探索组建工业园区绿色微电网、试点建设绿色能源工厂</w:t>
      </w:r>
      <w:r>
        <w:rPr>
          <w:rFonts w:hint="default" w:ascii="Times New Roman" w:hAnsi="Times New Roman" w:eastAsia="仿宋_GB2312" w:cs="Times New Roman"/>
          <w:color w:val="auto"/>
          <w:sz w:val="32"/>
          <w:szCs w:val="32"/>
          <w:highlight w:val="none"/>
          <w:lang w:eastAsia="zh-CN"/>
        </w:rPr>
        <w:t>，利用“绿电”打造绿色零碳产业园区</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Cs w:val="32"/>
          <w:lang w:val="en-US" w:eastAsia="zh-CN"/>
        </w:rPr>
        <w:t>推进电站智慧化建设，</w:t>
      </w:r>
      <w:r>
        <w:rPr>
          <w:rFonts w:hint="default" w:ascii="Times New Roman" w:hAnsi="Times New Roman" w:eastAsia="仿宋_GB2312" w:cs="Times New Roman"/>
          <w:color w:val="auto"/>
          <w:sz w:val="32"/>
          <w:szCs w:val="32"/>
          <w:highlight w:val="none"/>
        </w:rPr>
        <w:t>在全市</w:t>
      </w:r>
      <w:r>
        <w:rPr>
          <w:rFonts w:hint="default" w:ascii="Times New Roman" w:hAnsi="Times New Roman" w:eastAsia="仿宋_GB2312" w:cs="Times New Roman"/>
          <w:color w:val="auto"/>
          <w:sz w:val="32"/>
          <w:szCs w:val="32"/>
          <w:highlight w:val="none"/>
          <w:lang w:val="en-US" w:eastAsia="zh-CN"/>
        </w:rPr>
        <w:t>率先</w:t>
      </w:r>
      <w:r>
        <w:rPr>
          <w:rFonts w:hint="default" w:ascii="Times New Roman" w:hAnsi="Times New Roman" w:eastAsia="仿宋_GB2312" w:cs="Times New Roman"/>
          <w:color w:val="auto"/>
          <w:sz w:val="32"/>
          <w:szCs w:val="32"/>
          <w:highlight w:val="none"/>
        </w:rPr>
        <w:t>探索推进</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风光水火储一体化</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和</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源网荷储一体化</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示范项目。</w:t>
      </w:r>
    </w:p>
    <w:p w14:paraId="50A9CCF2">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lang w:val="en-US" w:eastAsia="zh-CN"/>
        </w:rPr>
        <w:t>加大传统能源技术改造。</w:t>
      </w:r>
      <w:r>
        <w:rPr>
          <w:rFonts w:hint="default" w:ascii="Times New Roman" w:hAnsi="Times New Roman" w:eastAsia="仿宋_GB2312" w:cs="Times New Roman"/>
          <w:b w:val="0"/>
          <w:bCs w:val="0"/>
          <w:color w:val="auto"/>
          <w:sz w:val="32"/>
          <w:szCs w:val="32"/>
          <w:shd w:val="clear"/>
          <w:lang w:val="en-US" w:eastAsia="zh-CN"/>
        </w:rPr>
        <w:t>大力推广清洁高效燃煤发电技术，</w:t>
      </w:r>
      <w:r>
        <w:rPr>
          <w:rFonts w:hint="default" w:ascii="Times New Roman" w:hAnsi="Times New Roman" w:eastAsia="仿宋_GB2312" w:cs="Times New Roman"/>
          <w:color w:val="auto"/>
          <w:sz w:val="32"/>
          <w:szCs w:val="32"/>
          <w:highlight w:val="none"/>
        </w:rPr>
        <w:t>推动煤电</w:t>
      </w:r>
      <w:r>
        <w:rPr>
          <w:rFonts w:hint="default" w:ascii="Times New Roman" w:hAnsi="Times New Roman" w:eastAsia="仿宋_GB2312" w:cs="Times New Roman"/>
          <w:color w:val="auto"/>
          <w:sz w:val="32"/>
          <w:szCs w:val="32"/>
          <w:highlight w:val="none"/>
          <w:lang w:val="en-US" w:eastAsia="zh-CN"/>
        </w:rPr>
        <w:t>绿色</w:t>
      </w:r>
      <w:r>
        <w:rPr>
          <w:rFonts w:hint="default" w:ascii="Times New Roman" w:hAnsi="Times New Roman" w:eastAsia="仿宋_GB2312" w:cs="Times New Roman"/>
          <w:color w:val="auto"/>
          <w:sz w:val="32"/>
          <w:szCs w:val="32"/>
          <w:highlight w:val="none"/>
        </w:rPr>
        <w:t>低碳发展，严格执行环保排放标准，稳步实施现有火电机组提效改造工程</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依托</w:t>
      </w:r>
      <w:r>
        <w:rPr>
          <w:rFonts w:hint="default" w:ascii="Times New Roman" w:hAnsi="Times New Roman" w:eastAsia="仿宋_GB2312" w:cs="Times New Roman"/>
          <w:color w:val="auto"/>
          <w:sz w:val="32"/>
          <w:szCs w:val="32"/>
          <w:highlight w:val="none"/>
        </w:rPr>
        <w:t>天然气产业集聚园，培育壮大</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天</w:t>
      </w:r>
      <w:r>
        <w:rPr>
          <w:rFonts w:hint="default" w:ascii="Times New Roman" w:hAnsi="Times New Roman" w:eastAsia="仿宋_GB2312" w:cs="Times New Roman"/>
          <w:color w:val="auto"/>
          <w:sz w:val="32"/>
          <w:szCs w:val="32"/>
          <w:highlight w:val="none"/>
        </w:rPr>
        <w:t>然气—液化—LNG加气站</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产</w:t>
      </w:r>
      <w:r>
        <w:rPr>
          <w:rFonts w:hint="default" w:ascii="Times New Roman" w:hAnsi="Times New Roman" w:eastAsia="仿宋_GB2312" w:cs="Times New Roman"/>
          <w:color w:val="auto"/>
          <w:sz w:val="32"/>
          <w:szCs w:val="32"/>
          <w:highlight w:val="none"/>
        </w:rPr>
        <w:t>业链</w:t>
      </w:r>
      <w:r>
        <w:rPr>
          <w:rFonts w:hint="default" w:ascii="Times New Roman" w:hAnsi="Times New Roman" w:eastAsia="仿宋_GB2312" w:cs="Times New Roman"/>
          <w:b w:val="0"/>
          <w:bCs w:val="0"/>
          <w:color w:val="auto"/>
          <w:sz w:val="32"/>
          <w:szCs w:val="32"/>
          <w:shd w:val="clear"/>
          <w:lang w:val="en-US" w:eastAsia="zh-CN"/>
        </w:rPr>
        <w:t>，加快布局液化天然气生产储备项目</w:t>
      </w:r>
      <w:r>
        <w:rPr>
          <w:rFonts w:hint="default" w:ascii="Times New Roman" w:hAnsi="Times New Roman" w:eastAsia="仿宋_GB2312" w:cs="Times New Roman"/>
          <w:color w:val="auto"/>
          <w:sz w:val="32"/>
          <w:szCs w:val="32"/>
          <w:highlight w:val="none"/>
        </w:rPr>
        <w:t>。</w:t>
      </w:r>
    </w:p>
    <w:tbl>
      <w:tblPr>
        <w:tblStyle w:val="19"/>
        <w:tblW w:w="85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8561"/>
      </w:tblGrid>
      <w:tr w14:paraId="1061D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75" w:hRule="atLeast"/>
        </w:trPr>
        <w:tc>
          <w:tcPr>
            <w:tcW w:w="8561" w:type="dxa"/>
            <w:shd w:val="clear" w:color="auto" w:fill="FFFFFF" w:themeFill="background1"/>
            <w:noWrap w:val="0"/>
            <w:vAlign w:val="center"/>
          </w:tcPr>
          <w:p w14:paraId="38E5CD47">
            <w:pPr>
              <w:keepNext w:val="0"/>
              <w:keepLines w:val="0"/>
              <w:suppressLineNumbers w:val="0"/>
              <w:spacing w:before="0" w:beforeAutospacing="0" w:after="0" w:afterAutospacing="0"/>
              <w:ind w:left="0" w:right="0" w:firstLine="0" w:firstLineChars="0"/>
              <w:jc w:val="center"/>
              <w:rPr>
                <w:rFonts w:hint="default" w:ascii="Times New Roman" w:hAnsi="Times New Roman" w:eastAsia="楷体" w:cs="Times New Roman"/>
                <w:b/>
                <w:bCs/>
                <w:color w:val="auto"/>
                <w:sz w:val="24"/>
                <w:szCs w:val="24"/>
                <w:lang w:eastAsia="zh-CN"/>
              </w:rPr>
            </w:pPr>
            <w:r>
              <w:rPr>
                <w:rFonts w:hint="default" w:ascii="Times New Roman" w:hAnsi="Times New Roman" w:eastAsia="楷体" w:cs="Times New Roman"/>
                <w:b/>
                <w:bCs/>
                <w:color w:val="auto"/>
                <w:sz w:val="24"/>
                <w:szCs w:val="24"/>
              </w:rPr>
              <w:t>专栏</w:t>
            </w:r>
            <w:r>
              <w:rPr>
                <w:rFonts w:hint="default" w:ascii="Times New Roman" w:hAnsi="Times New Roman" w:eastAsia="楷体" w:cs="Times New Roman"/>
                <w:b/>
                <w:bCs/>
                <w:color w:val="auto"/>
                <w:sz w:val="24"/>
                <w:szCs w:val="24"/>
                <w:lang w:eastAsia="zh-CN"/>
              </w:rPr>
              <w:t>2</w:t>
            </w:r>
            <w:r>
              <w:rPr>
                <w:rFonts w:hint="default" w:ascii="Times New Roman" w:hAnsi="Times New Roman" w:eastAsia="楷体" w:cs="Times New Roman"/>
                <w:b/>
                <w:bCs/>
                <w:color w:val="auto"/>
                <w:sz w:val="24"/>
                <w:szCs w:val="24"/>
              </w:rPr>
              <w:t xml:space="preserve">  绿色能源基地建设</w:t>
            </w:r>
            <w:r>
              <w:rPr>
                <w:rFonts w:hint="default" w:ascii="Times New Roman" w:hAnsi="Times New Roman" w:eastAsia="楷体" w:cs="Times New Roman"/>
                <w:b/>
                <w:bCs/>
                <w:color w:val="auto"/>
                <w:sz w:val="24"/>
                <w:szCs w:val="24"/>
                <w:lang w:eastAsia="zh-CN"/>
              </w:rPr>
              <w:t>重点</w:t>
            </w:r>
            <w:r>
              <w:rPr>
                <w:rFonts w:hint="default" w:ascii="Times New Roman" w:hAnsi="Times New Roman" w:eastAsia="楷体" w:cs="Times New Roman"/>
                <w:b/>
                <w:bCs/>
                <w:color w:val="auto"/>
                <w:sz w:val="24"/>
                <w:szCs w:val="24"/>
              </w:rPr>
              <w:t>项目</w:t>
            </w:r>
          </w:p>
        </w:tc>
      </w:tr>
      <w:tr w14:paraId="752AC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8561" w:type="dxa"/>
            <w:shd w:val="clear" w:color="auto" w:fill="FFFFFF" w:themeFill="background1"/>
            <w:noWrap w:val="0"/>
            <w:vAlign w:val="top"/>
          </w:tcPr>
          <w:p w14:paraId="37E7C233">
            <w:pPr>
              <w:pStyle w:val="34"/>
              <w:keepNext w:val="0"/>
              <w:keepLines w:val="0"/>
              <w:pageBreakBefore w:val="0"/>
              <w:widowControl w:val="0"/>
              <w:suppressLineNumbers w:val="0"/>
              <w:kinsoku/>
              <w:wordWrap/>
              <w:overflowPunct/>
              <w:topLinePunct w:val="0"/>
              <w:autoSpaceDE/>
              <w:autoSpaceDN/>
              <w:bidi w:val="0"/>
              <w:adjustRightInd/>
              <w:snapToGrid/>
              <w:spacing w:line="400" w:lineRule="exact"/>
              <w:ind w:firstLine="562"/>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b/>
                <w:bCs/>
                <w:color w:val="auto"/>
                <w:sz w:val="24"/>
                <w:szCs w:val="24"/>
                <w:highlight w:val="none"/>
                <w:lang w:val="en-US" w:eastAsia="zh-CN"/>
              </w:rPr>
              <w:t>太阳能光伏电站：</w:t>
            </w:r>
            <w:r>
              <w:rPr>
                <w:rFonts w:hint="eastAsia" w:eastAsia="仿宋_GB2312" w:cs="Times New Roman"/>
                <w:color w:val="auto"/>
                <w:sz w:val="24"/>
                <w:szCs w:val="24"/>
                <w:highlight w:val="none"/>
                <w:lang w:val="en-US" w:eastAsia="zh-CN"/>
              </w:rPr>
              <w:t>发展农光互补、分布式光伏项目；利</w:t>
            </w:r>
            <w:r>
              <w:rPr>
                <w:rFonts w:hint="default" w:ascii="Times New Roman" w:hAnsi="Times New Roman" w:eastAsia="仿宋_GB2312" w:cs="Times New Roman"/>
                <w:color w:val="auto"/>
                <w:sz w:val="24"/>
                <w:szCs w:val="24"/>
                <w:highlight w:val="none"/>
                <w:lang w:val="en-US" w:eastAsia="zh-CN"/>
              </w:rPr>
              <w:t>用</w:t>
            </w:r>
            <w:r>
              <w:rPr>
                <w:rFonts w:hint="default" w:ascii="Times New Roman" w:hAnsi="Times New Roman" w:eastAsia="仿宋_GB2312" w:cs="Times New Roman"/>
                <w:b w:val="0"/>
                <w:bCs w:val="0"/>
                <w:color w:val="auto"/>
                <w:sz w:val="24"/>
                <w:szCs w:val="24"/>
                <w:highlight w:val="none"/>
                <w:lang w:val="en-US" w:eastAsia="zh-CN"/>
              </w:rPr>
              <w:t>露天煤矿排土场发展林光互补型太阳能光伏电站</w:t>
            </w:r>
            <w:r>
              <w:rPr>
                <w:rFonts w:hint="default" w:ascii="Times New Roman" w:hAnsi="Times New Roman" w:eastAsia="仿宋_GB2312" w:cs="Times New Roman"/>
                <w:color w:val="auto"/>
                <w:sz w:val="24"/>
                <w:szCs w:val="24"/>
                <w:highlight w:val="none"/>
                <w:lang w:val="en-US" w:eastAsia="zh-CN"/>
              </w:rPr>
              <w:t>。</w:t>
            </w:r>
          </w:p>
          <w:p w14:paraId="4CD7CB4C">
            <w:pPr>
              <w:pStyle w:val="34"/>
              <w:keepNext w:val="0"/>
              <w:keepLines w:val="0"/>
              <w:pageBreakBefore w:val="0"/>
              <w:widowControl w:val="0"/>
              <w:suppressLineNumbers w:val="0"/>
              <w:kinsoku/>
              <w:wordWrap/>
              <w:overflowPunct/>
              <w:topLinePunct w:val="0"/>
              <w:autoSpaceDE/>
              <w:autoSpaceDN/>
              <w:bidi w:val="0"/>
              <w:adjustRightInd/>
              <w:snapToGrid/>
              <w:spacing w:line="400" w:lineRule="exact"/>
              <w:ind w:left="0" w:leftChars="0" w:firstLine="482" w:firstLineChars="200"/>
              <w:textAlignment w:val="auto"/>
              <w:rPr>
                <w:rFonts w:hint="default" w:ascii="Times New Roman" w:hAnsi="Times New Roman" w:eastAsia="仿宋_GB2312" w:cs="Times New Roman"/>
                <w:b w:val="0"/>
                <w:bCs w:val="0"/>
                <w:color w:val="auto"/>
                <w:sz w:val="24"/>
                <w:szCs w:val="24"/>
                <w:lang w:eastAsia="zh-CN" w:bidi="ar-SA"/>
              </w:rPr>
            </w:pPr>
            <w:r>
              <w:rPr>
                <w:rFonts w:hint="default" w:ascii="Times New Roman" w:hAnsi="Times New Roman" w:eastAsia="仿宋_GB2312" w:cs="Times New Roman"/>
                <w:b/>
                <w:bCs/>
                <w:color w:val="auto"/>
                <w:sz w:val="24"/>
                <w:szCs w:val="24"/>
                <w:highlight w:val="none"/>
                <w:lang w:val="en-US" w:eastAsia="zh-CN"/>
              </w:rPr>
              <w:t>储能：</w:t>
            </w:r>
            <w:r>
              <w:rPr>
                <w:rFonts w:hint="default" w:ascii="Times New Roman" w:hAnsi="Times New Roman" w:eastAsia="仿宋_GB2312" w:cs="Times New Roman"/>
                <w:b w:val="0"/>
                <w:bCs w:val="0"/>
                <w:color w:val="auto"/>
                <w:sz w:val="24"/>
                <w:szCs w:val="24"/>
                <w:highlight w:val="none"/>
                <w:lang w:val="en-US" w:eastAsia="zh-CN"/>
              </w:rPr>
              <w:t>重点发展</w:t>
            </w:r>
            <w:r>
              <w:rPr>
                <w:rFonts w:hint="default" w:ascii="Times New Roman" w:hAnsi="Times New Roman" w:eastAsia="仿宋_GB2312" w:cs="Times New Roman"/>
                <w:b w:val="0"/>
                <w:bCs w:val="0"/>
                <w:color w:val="auto"/>
                <w:sz w:val="24"/>
                <w:szCs w:val="24"/>
                <w:lang w:val="en-US" w:eastAsia="zh-CN"/>
              </w:rPr>
              <w:t>美岱召抽水蓄能电站建设项目</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lang w:val="en-US" w:eastAsia="zh-CN"/>
              </w:rPr>
              <w:t>积极</w:t>
            </w:r>
            <w:r>
              <w:rPr>
                <w:rFonts w:hint="default" w:ascii="Times New Roman" w:hAnsi="Times New Roman" w:eastAsia="仿宋_GB2312" w:cs="Times New Roman"/>
                <w:b w:val="0"/>
                <w:bCs w:val="0"/>
                <w:color w:val="auto"/>
                <w:sz w:val="24"/>
                <w:szCs w:val="24"/>
                <w:highlight w:val="none"/>
                <w:lang w:val="en-US" w:eastAsia="zh-CN"/>
              </w:rPr>
              <w:t>引进以锂电池、镍氢电池、磷酸铁锂电池为代表的电化学储能。</w:t>
            </w:r>
          </w:p>
          <w:p w14:paraId="139C7A02">
            <w:pPr>
              <w:pStyle w:val="34"/>
              <w:keepNext w:val="0"/>
              <w:keepLines w:val="0"/>
              <w:pageBreakBefore w:val="0"/>
              <w:widowControl w:val="0"/>
              <w:suppressLineNumbers w:val="0"/>
              <w:kinsoku/>
              <w:wordWrap/>
              <w:overflowPunct/>
              <w:topLinePunct w:val="0"/>
              <w:autoSpaceDE/>
              <w:autoSpaceDN/>
              <w:bidi w:val="0"/>
              <w:adjustRightInd/>
              <w:snapToGrid/>
              <w:spacing w:line="400" w:lineRule="exact"/>
              <w:ind w:left="0" w:leftChars="0" w:firstLine="482" w:firstLineChars="200"/>
              <w:textAlignment w:val="auto"/>
              <w:rPr>
                <w:rFonts w:hint="default" w:ascii="Times New Roman" w:hAnsi="Times New Roman" w:eastAsia="宋体" w:cs="Times New Roman"/>
                <w:b/>
                <w:bCs/>
                <w:color w:val="auto"/>
                <w:sz w:val="24"/>
                <w:szCs w:val="24"/>
              </w:rPr>
            </w:pPr>
            <w:r>
              <w:rPr>
                <w:rFonts w:hint="default" w:ascii="Times New Roman" w:hAnsi="Times New Roman" w:eastAsia="仿宋_GB2312" w:cs="Times New Roman"/>
                <w:b/>
                <w:bCs/>
                <w:color w:val="auto"/>
                <w:sz w:val="24"/>
                <w:szCs w:val="24"/>
                <w:highlight w:val="none"/>
                <w:lang w:val="en-US" w:eastAsia="zh-CN"/>
              </w:rPr>
              <w:t>天然气产业集聚园：</w:t>
            </w:r>
            <w:r>
              <w:rPr>
                <w:rFonts w:hint="default" w:ascii="Times New Roman" w:hAnsi="Times New Roman" w:eastAsia="仿宋_GB2312" w:cs="Times New Roman"/>
                <w:b w:val="0"/>
                <w:bCs w:val="0"/>
                <w:color w:val="auto"/>
                <w:sz w:val="24"/>
                <w:szCs w:val="24"/>
                <w:highlight w:val="none"/>
                <w:lang w:val="en-US" w:eastAsia="zh-CN"/>
              </w:rPr>
              <w:t>建设液化工厂、智慧能源及能源综合利用研发和LNG加氢工业项目。</w:t>
            </w:r>
          </w:p>
        </w:tc>
      </w:tr>
    </w:tbl>
    <w:p w14:paraId="087710BA">
      <w:pPr>
        <w:pStyle w:val="5"/>
        <w:keepNext/>
        <w:keepLines/>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楷体" w:cs="Times New Roman"/>
          <w:b w:val="0"/>
          <w:bCs w:val="0"/>
          <w:color w:val="auto"/>
          <w:highlight w:val="none"/>
          <w:lang w:val="en-US" w:eastAsia="zh-CN"/>
        </w:rPr>
      </w:pPr>
      <w:bookmarkStart w:id="215" w:name="_Toc4357"/>
      <w:bookmarkStart w:id="216" w:name="_Toc32047"/>
      <w:bookmarkStart w:id="217" w:name="_Toc2301"/>
      <w:bookmarkStart w:id="218" w:name="_Toc22590"/>
      <w:bookmarkStart w:id="219" w:name="_Toc1903"/>
      <w:bookmarkStart w:id="220" w:name="_Toc14509"/>
      <w:bookmarkStart w:id="221" w:name="_Toc3079"/>
      <w:bookmarkStart w:id="222" w:name="_Toc8373"/>
      <w:bookmarkStart w:id="223" w:name="_Toc29969"/>
      <w:bookmarkStart w:id="224" w:name="_Toc19071"/>
      <w:bookmarkStart w:id="225" w:name="_Toc16147"/>
      <w:bookmarkStart w:id="226" w:name="_Toc22766"/>
      <w:bookmarkStart w:id="227" w:name="_Toc22826"/>
      <w:bookmarkStart w:id="228" w:name="_Toc22824"/>
      <w:bookmarkStart w:id="229" w:name="_Toc22154"/>
      <w:bookmarkStart w:id="230" w:name="_Toc4530"/>
      <w:bookmarkStart w:id="231" w:name="_Toc5744"/>
      <w:bookmarkStart w:id="232" w:name="_Toc27365"/>
      <w:bookmarkStart w:id="233" w:name="_Toc14086"/>
      <w:bookmarkStart w:id="234" w:name="_Toc23709"/>
      <w:r>
        <w:rPr>
          <w:rFonts w:hint="default" w:ascii="Times New Roman" w:hAnsi="Times New Roman" w:eastAsia="楷体" w:cs="Times New Roman"/>
          <w:b w:val="0"/>
          <w:bCs w:val="0"/>
          <w:color w:val="auto"/>
          <w:highlight w:val="none"/>
          <w:lang w:val="en-US" w:eastAsia="zh-CN"/>
        </w:rPr>
        <w:t xml:space="preserve">第二节 </w:t>
      </w:r>
      <w:bookmarkEnd w:id="215"/>
      <w:bookmarkEnd w:id="216"/>
      <w:bookmarkEnd w:id="217"/>
      <w:bookmarkEnd w:id="218"/>
      <w:bookmarkEnd w:id="219"/>
      <w:r>
        <w:rPr>
          <w:rFonts w:hint="default" w:ascii="Times New Roman" w:hAnsi="Times New Roman" w:eastAsia="楷体" w:cs="Times New Roman"/>
          <w:b w:val="0"/>
          <w:bCs w:val="0"/>
          <w:color w:val="auto"/>
          <w:highlight w:val="none"/>
          <w:lang w:val="en-US" w:eastAsia="zh-CN"/>
        </w:rPr>
        <w:t>加快发展新型材料</w:t>
      </w:r>
      <w:bookmarkEnd w:id="220"/>
      <w:r>
        <w:rPr>
          <w:rFonts w:hint="default" w:ascii="Times New Roman" w:hAnsi="Times New Roman" w:eastAsia="楷体" w:cs="Times New Roman"/>
          <w:b w:val="0"/>
          <w:bCs w:val="0"/>
          <w:color w:val="auto"/>
          <w:highlight w:val="none"/>
          <w:lang w:val="en-US" w:eastAsia="zh-CN"/>
        </w:rPr>
        <w:t>产业</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0114956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Cs w:val="32"/>
          <w:lang w:eastAsia="zh-CN"/>
        </w:rPr>
      </w:pPr>
      <w:r>
        <w:rPr>
          <w:rFonts w:hint="default" w:ascii="Times New Roman" w:hAnsi="Times New Roman" w:eastAsia="仿宋_GB2312" w:cs="Times New Roman"/>
          <w:color w:val="auto"/>
          <w:lang w:val="en-US" w:eastAsia="zh-CN"/>
        </w:rPr>
        <w:t>主动融入包头市建设全国重要的新型材料基地，</w:t>
      </w:r>
      <w:r>
        <w:rPr>
          <w:rFonts w:hint="default" w:ascii="Times New Roman" w:hAnsi="Times New Roman" w:eastAsia="仿宋_GB2312" w:cs="Times New Roman"/>
          <w:color w:val="auto"/>
          <w:sz w:val="32"/>
          <w:szCs w:val="32"/>
          <w:lang w:val="en-US" w:eastAsia="zh-CN"/>
        </w:rPr>
        <w:t>完善配套服务体系，延长产业链条，做大做强优势产业，推动优势材料产品进入高端供应链体系</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利用新技术改造提升传统产业，推动材料产业向</w:t>
      </w:r>
      <w:r>
        <w:rPr>
          <w:rFonts w:hint="default" w:ascii="Times New Roman" w:hAnsi="Times New Roman" w:eastAsia="仿宋_GB2312" w:cs="Times New Roman"/>
          <w:color w:val="auto"/>
          <w:lang w:val="en-US" w:eastAsia="zh-CN"/>
        </w:rPr>
        <w:t>规模化、集成化、复合化、</w:t>
      </w:r>
      <w:r>
        <w:rPr>
          <w:rFonts w:hint="default" w:ascii="Times New Roman" w:hAnsi="Times New Roman" w:eastAsia="仿宋_GB2312" w:cs="Times New Roman"/>
          <w:color w:val="auto"/>
          <w:sz w:val="32"/>
          <w:szCs w:val="32"/>
          <w:lang w:val="en-US" w:eastAsia="zh-CN"/>
        </w:rPr>
        <w:t>高端化、绿色化、智能化转型</w:t>
      </w:r>
      <w:r>
        <w:rPr>
          <w:rFonts w:hint="default" w:ascii="Times New Roman" w:hAnsi="Times New Roman" w:eastAsia="仿宋_GB2312" w:cs="Times New Roman"/>
          <w:color w:val="auto"/>
          <w:lang w:val="en-US" w:eastAsia="zh-CN"/>
        </w:rPr>
        <w:t>，</w:t>
      </w:r>
      <w:r>
        <w:rPr>
          <w:rFonts w:hint="default" w:ascii="Times New Roman" w:hAnsi="Times New Roman" w:eastAsia="仿宋_GB2312" w:cs="Times New Roman"/>
          <w:color w:val="auto"/>
          <w:szCs w:val="32"/>
          <w:lang w:eastAsia="zh-CN"/>
        </w:rPr>
        <w:t>以新型材料引领</w:t>
      </w:r>
      <w:r>
        <w:rPr>
          <w:rFonts w:hint="default" w:ascii="Times New Roman" w:hAnsi="Times New Roman" w:eastAsia="仿宋_GB2312" w:cs="Times New Roman"/>
          <w:color w:val="auto"/>
          <w:szCs w:val="32"/>
          <w:lang w:val="en-US" w:eastAsia="zh-CN"/>
        </w:rPr>
        <w:t>战略性</w:t>
      </w:r>
      <w:r>
        <w:rPr>
          <w:rFonts w:hint="default" w:ascii="Times New Roman" w:hAnsi="Times New Roman" w:eastAsia="仿宋_GB2312" w:cs="Times New Roman"/>
          <w:color w:val="auto"/>
          <w:szCs w:val="32"/>
          <w:lang w:eastAsia="zh-CN"/>
        </w:rPr>
        <w:t>新兴产业发展。</w:t>
      </w:r>
      <w:r>
        <w:rPr>
          <w:rFonts w:hint="default" w:ascii="Times New Roman" w:hAnsi="Times New Roman" w:eastAsia="仿宋_GB2312" w:cs="Times New Roman"/>
          <w:color w:val="auto"/>
          <w:sz w:val="32"/>
          <w:szCs w:val="32"/>
          <w:lang w:val="en-US" w:eastAsia="zh-CN"/>
        </w:rPr>
        <w:t>到2025年</w:t>
      </w:r>
      <w:r>
        <w:rPr>
          <w:rFonts w:hint="default" w:ascii="Times New Roman" w:hAnsi="Times New Roman" w:eastAsia="仿宋_GB2312" w:cs="Times New Roman"/>
          <w:color w:val="auto"/>
          <w:sz w:val="32"/>
          <w:szCs w:val="32"/>
        </w:rPr>
        <w:t>新</w:t>
      </w:r>
      <w:r>
        <w:rPr>
          <w:rFonts w:hint="default" w:ascii="Times New Roman" w:hAnsi="Times New Roman" w:eastAsia="仿宋_GB2312" w:cs="Times New Roman"/>
          <w:color w:val="auto"/>
          <w:sz w:val="32"/>
          <w:szCs w:val="32"/>
          <w:lang w:val="en-US" w:eastAsia="zh-CN"/>
        </w:rPr>
        <w:t>型</w:t>
      </w:r>
      <w:r>
        <w:rPr>
          <w:rFonts w:hint="default" w:ascii="Times New Roman" w:hAnsi="Times New Roman" w:eastAsia="仿宋_GB2312" w:cs="Times New Roman"/>
          <w:color w:val="auto"/>
          <w:sz w:val="32"/>
          <w:szCs w:val="32"/>
        </w:rPr>
        <w:t>材料产值力争达到</w:t>
      </w:r>
      <w:r>
        <w:rPr>
          <w:rFonts w:hint="default" w:ascii="Times New Roman" w:hAnsi="Times New Roman" w:eastAsia="仿宋_GB2312" w:cs="Times New Roman"/>
          <w:color w:val="auto"/>
          <w:sz w:val="32"/>
          <w:szCs w:val="32"/>
          <w:lang w:val="en-US" w:eastAsia="zh-CN"/>
        </w:rPr>
        <w:t>300</w:t>
      </w:r>
      <w:r>
        <w:rPr>
          <w:rFonts w:hint="default" w:ascii="Times New Roman" w:hAnsi="Times New Roman" w:eastAsia="仿宋_GB2312" w:cs="Times New Roman"/>
          <w:color w:val="auto"/>
          <w:sz w:val="32"/>
          <w:szCs w:val="32"/>
        </w:rPr>
        <w:t>亿元</w:t>
      </w:r>
      <w:r>
        <w:rPr>
          <w:rFonts w:hint="eastAsia" w:ascii="Times New Roman" w:hAnsi="Times New Roman" w:eastAsia="仿宋_GB2312" w:cs="Times New Roman"/>
          <w:color w:val="auto"/>
          <w:sz w:val="32"/>
          <w:szCs w:val="32"/>
          <w:lang w:val="en-US" w:eastAsia="zh-CN"/>
        </w:rPr>
        <w:t>左右</w:t>
      </w:r>
      <w:r>
        <w:rPr>
          <w:rFonts w:hint="default" w:ascii="Times New Roman" w:hAnsi="Times New Roman" w:eastAsia="仿宋_GB2312" w:cs="Times New Roman"/>
          <w:color w:val="auto"/>
          <w:sz w:val="32"/>
          <w:szCs w:val="32"/>
        </w:rPr>
        <w:t>。</w:t>
      </w:r>
    </w:p>
    <w:p w14:paraId="6CCD49B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Cs w:val="32"/>
          <w:lang w:eastAsia="zh-CN"/>
        </w:rPr>
      </w:pPr>
      <w:r>
        <w:rPr>
          <w:rFonts w:hint="default" w:ascii="Times New Roman" w:hAnsi="Times New Roman" w:eastAsia="仿宋_GB2312" w:cs="Times New Roman"/>
          <w:b/>
          <w:bCs/>
          <w:color w:val="auto"/>
          <w:sz w:val="32"/>
          <w:szCs w:val="32"/>
        </w:rPr>
        <w:t>培育光伏循环经济全产业链</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color w:val="auto"/>
          <w:sz w:val="32"/>
          <w:szCs w:val="32"/>
          <w:lang w:val="en-US" w:eastAsia="zh-CN"/>
        </w:rPr>
        <w:t>在适度发展</w:t>
      </w:r>
      <w:r>
        <w:rPr>
          <w:rFonts w:hint="default" w:ascii="Times New Roman" w:hAnsi="Times New Roman" w:eastAsia="仿宋_GB2312" w:cs="Times New Roman"/>
          <w:color w:val="auto"/>
          <w:sz w:val="32"/>
          <w:szCs w:val="32"/>
        </w:rPr>
        <w:t>光伏</w:t>
      </w:r>
      <w:r>
        <w:rPr>
          <w:rFonts w:hint="default" w:ascii="Times New Roman" w:hAnsi="Times New Roman" w:eastAsia="仿宋_GB2312" w:cs="Times New Roman"/>
          <w:color w:val="auto"/>
          <w:sz w:val="32"/>
          <w:szCs w:val="32"/>
          <w:lang w:val="en-US" w:eastAsia="zh-CN"/>
        </w:rPr>
        <w:t>上游产业同时重点向下游延伸升级</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Cs w:val="32"/>
        </w:rPr>
        <w:t>壮大现有光伏晶体材料产能，重点</w:t>
      </w:r>
      <w:r>
        <w:rPr>
          <w:rFonts w:hint="default" w:ascii="Times New Roman" w:hAnsi="Times New Roman" w:eastAsia="仿宋_GB2312" w:cs="Times New Roman"/>
          <w:color w:val="auto"/>
          <w:szCs w:val="32"/>
          <w:lang w:val="en-US" w:eastAsia="zh-CN"/>
        </w:rPr>
        <w:t>发展</w:t>
      </w:r>
      <w:r>
        <w:rPr>
          <w:rFonts w:hint="default" w:ascii="Times New Roman" w:hAnsi="Times New Roman" w:eastAsia="仿宋_GB2312" w:cs="Times New Roman"/>
          <w:color w:val="auto"/>
          <w:szCs w:val="32"/>
        </w:rPr>
        <w:t>高纯硅、硅粉、高效单晶硅棒、太阳能硅片、单晶硅电池等产业，</w:t>
      </w:r>
      <w:r>
        <w:rPr>
          <w:rFonts w:hint="default" w:ascii="Times New Roman" w:hAnsi="Times New Roman" w:eastAsia="仿宋_GB2312" w:cs="Times New Roman"/>
          <w:color w:val="auto"/>
          <w:szCs w:val="32"/>
          <w:lang w:val="en-US" w:eastAsia="zh-CN"/>
        </w:rPr>
        <w:t>鼓励发展电子级晶硅，延伸发展</w:t>
      </w:r>
      <w:r>
        <w:rPr>
          <w:rFonts w:hint="default" w:ascii="Times New Roman" w:hAnsi="Times New Roman" w:eastAsia="仿宋_GB2312" w:cs="Times New Roman"/>
          <w:color w:val="auto"/>
          <w:szCs w:val="32"/>
        </w:rPr>
        <w:t>光伏系统集成应用、发电设备等</w:t>
      </w:r>
      <w:r>
        <w:rPr>
          <w:rFonts w:hint="default" w:ascii="Times New Roman" w:hAnsi="Times New Roman" w:eastAsia="仿宋_GB2312" w:cs="Times New Roman"/>
          <w:color w:val="auto"/>
          <w:szCs w:val="32"/>
          <w:lang w:val="en-US" w:eastAsia="zh-CN"/>
        </w:rPr>
        <w:t>产业</w:t>
      </w:r>
      <w:r>
        <w:rPr>
          <w:rFonts w:hint="default" w:ascii="Times New Roman" w:hAnsi="Times New Roman" w:eastAsia="仿宋_GB2312" w:cs="Times New Roman"/>
          <w:color w:val="auto"/>
          <w:szCs w:val="32"/>
          <w:lang w:eastAsia="zh-CN"/>
        </w:rPr>
        <w:t>。</w:t>
      </w:r>
    </w:p>
    <w:p w14:paraId="2139FA2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lang w:val="en-US" w:eastAsia="zh-CN"/>
        </w:rPr>
        <w:t>积极发展先进新材料产业。</w:t>
      </w:r>
      <w:r>
        <w:rPr>
          <w:rFonts w:hint="default" w:ascii="Times New Roman" w:hAnsi="Times New Roman" w:eastAsia="仿宋_GB2312" w:cs="Times New Roman"/>
          <w:color w:val="auto"/>
          <w:sz w:val="32"/>
          <w:szCs w:val="32"/>
          <w:lang w:val="en-US" w:eastAsia="zh-CN"/>
        </w:rPr>
        <w:t>推动精细化工、硅化工与新材料工业耦合</w:t>
      </w:r>
      <w:r>
        <w:rPr>
          <w:rFonts w:hint="default" w:ascii="Times New Roman" w:hAnsi="Times New Roman" w:eastAsia="仿宋_GB2312" w:cs="Times New Roman"/>
          <w:color w:val="auto"/>
          <w:sz w:val="32"/>
          <w:szCs w:val="32"/>
        </w:rPr>
        <w:t>发展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培育高端碳</w:t>
      </w:r>
      <w:r>
        <w:rPr>
          <w:rFonts w:hint="eastAsia" w:ascii="Times New Roman" w:hAnsi="Times New Roman" w:eastAsia="仿宋_GB2312" w:cs="Times New Roman"/>
          <w:color w:val="auto"/>
          <w:sz w:val="32"/>
          <w:szCs w:val="32"/>
          <w:lang w:val="en-US" w:eastAsia="zh-CN"/>
        </w:rPr>
        <w:t>基</w:t>
      </w:r>
      <w:r>
        <w:rPr>
          <w:rFonts w:hint="default" w:ascii="Times New Roman" w:hAnsi="Times New Roman" w:eastAsia="仿宋_GB2312" w:cs="Times New Roman"/>
          <w:color w:val="auto"/>
          <w:sz w:val="32"/>
          <w:szCs w:val="32"/>
        </w:rPr>
        <w:t>材料</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Cs w:val="32"/>
        </w:rPr>
        <w:t>围绕轻工材料、高性能纤维和复合材料，发展丁腈橡胶、</w:t>
      </w:r>
      <w:r>
        <w:rPr>
          <w:rFonts w:hint="eastAsia" w:ascii="Times New Roman" w:hAnsi="Times New Roman" w:eastAsia="仿宋_GB2312" w:cs="Times New Roman"/>
          <w:color w:val="auto"/>
          <w:szCs w:val="32"/>
          <w:lang w:val="en-US" w:eastAsia="zh-CN"/>
        </w:rPr>
        <w:t>纳米材料、</w:t>
      </w:r>
      <w:r>
        <w:rPr>
          <w:rFonts w:hint="default" w:ascii="Times New Roman" w:hAnsi="Times New Roman" w:eastAsia="仿宋_GB2312" w:cs="Times New Roman"/>
          <w:color w:val="auto"/>
          <w:szCs w:val="32"/>
        </w:rPr>
        <w:t>聚乳酸、碳材料、陶瓷纤维、尼龙6等新型材料工业。</w:t>
      </w:r>
      <w:r>
        <w:rPr>
          <w:rFonts w:hint="default" w:ascii="Times New Roman" w:hAnsi="Times New Roman" w:eastAsia="仿宋_GB2312" w:cs="Times New Roman"/>
          <w:color w:val="auto"/>
          <w:szCs w:val="32"/>
          <w:lang w:val="en-US" w:eastAsia="zh-CN"/>
        </w:rPr>
        <w:t>促进新材料产业高端要素向我旗集聚，引进</w:t>
      </w:r>
      <w:r>
        <w:rPr>
          <w:rFonts w:hint="default" w:ascii="Times New Roman" w:hAnsi="Times New Roman" w:eastAsia="仿宋_GB2312" w:cs="Times New Roman"/>
          <w:color w:val="auto"/>
          <w:szCs w:val="32"/>
        </w:rPr>
        <w:t>发展储能材料、新型半导体材料等产业</w:t>
      </w:r>
      <w:r>
        <w:rPr>
          <w:rFonts w:hint="default" w:ascii="Times New Roman" w:hAnsi="Times New Roman"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sz w:val="32"/>
          <w:szCs w:val="32"/>
          <w:lang w:val="en-US" w:eastAsia="zh-CN"/>
        </w:rPr>
        <w:t>积极引进光伏玻璃、碳化硅、有机硅、硅橡胶等生产企业，不断完善硅材料产业体系。</w:t>
      </w:r>
      <w:r>
        <w:rPr>
          <w:rFonts w:hint="default" w:ascii="Times New Roman" w:hAnsi="Times New Roman" w:eastAsia="仿宋_GB2312" w:cs="Times New Roman"/>
          <w:color w:val="auto"/>
          <w:sz w:val="32"/>
          <w:szCs w:val="32"/>
        </w:rPr>
        <w:t>鼓励</w:t>
      </w:r>
      <w:r>
        <w:rPr>
          <w:rFonts w:hint="default" w:ascii="Times New Roman" w:hAnsi="Times New Roman" w:eastAsia="仿宋_GB2312" w:cs="Times New Roman"/>
          <w:color w:val="auto"/>
          <w:sz w:val="32"/>
          <w:szCs w:val="32"/>
          <w:lang w:val="en-US" w:eastAsia="zh-CN"/>
        </w:rPr>
        <w:t>发展以大宗工业固废为原料的轻质、高强、耐久、自保温、部品化烧结类墙体材料和非烧结类墙体材料</w:t>
      </w:r>
      <w:r>
        <w:rPr>
          <w:rFonts w:hint="default" w:ascii="Times New Roman" w:hAnsi="Times New Roman" w:eastAsia="仿宋_GB2312" w:cs="Times New Roman"/>
          <w:color w:val="auto"/>
          <w:szCs w:val="32"/>
          <w:lang w:eastAsia="zh-CN"/>
        </w:rPr>
        <w:t>。</w:t>
      </w:r>
    </w:p>
    <w:tbl>
      <w:tblPr>
        <w:tblStyle w:val="19"/>
        <w:tblW w:w="85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8561"/>
      </w:tblGrid>
      <w:tr w14:paraId="5D6BA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561" w:type="dxa"/>
            <w:shd w:val="clear" w:color="auto" w:fill="FFFFFF" w:themeFill="background1"/>
            <w:noWrap w:val="0"/>
            <w:vAlign w:val="center"/>
          </w:tcPr>
          <w:p w14:paraId="119CFAD3">
            <w:pPr>
              <w:keepNext w:val="0"/>
              <w:keepLines w:val="0"/>
              <w:suppressLineNumbers w:val="0"/>
              <w:spacing w:before="0" w:beforeAutospacing="0" w:after="0" w:afterAutospacing="0"/>
              <w:ind w:left="0" w:right="0" w:firstLine="0" w:firstLineChars="0"/>
              <w:jc w:val="center"/>
              <w:rPr>
                <w:rFonts w:hint="default" w:ascii="Times New Roman" w:hAnsi="Times New Roman" w:eastAsia="楷体" w:cs="Times New Roman"/>
                <w:b/>
                <w:bCs/>
                <w:color w:val="auto"/>
                <w:sz w:val="24"/>
                <w:szCs w:val="24"/>
                <w:lang w:eastAsia="zh-CN"/>
              </w:rPr>
            </w:pPr>
            <w:r>
              <w:rPr>
                <w:rFonts w:hint="default" w:ascii="Times New Roman" w:hAnsi="Times New Roman" w:eastAsia="楷体" w:cs="Times New Roman"/>
                <w:b/>
                <w:bCs/>
                <w:color w:val="auto"/>
                <w:sz w:val="24"/>
                <w:szCs w:val="24"/>
              </w:rPr>
              <w:t>专栏</w:t>
            </w:r>
            <w:r>
              <w:rPr>
                <w:rFonts w:hint="default" w:ascii="Times New Roman" w:hAnsi="Times New Roman" w:eastAsia="楷体" w:cs="Times New Roman"/>
                <w:b/>
                <w:bCs/>
                <w:color w:val="auto"/>
                <w:sz w:val="24"/>
                <w:szCs w:val="24"/>
                <w:lang w:eastAsia="zh-CN"/>
              </w:rPr>
              <w:t>3</w:t>
            </w:r>
            <w:r>
              <w:rPr>
                <w:rFonts w:hint="default" w:ascii="Times New Roman" w:hAnsi="Times New Roman" w:eastAsia="楷体" w:cs="Times New Roman"/>
                <w:b/>
                <w:bCs/>
                <w:color w:val="auto"/>
                <w:sz w:val="24"/>
                <w:szCs w:val="24"/>
              </w:rPr>
              <w:t xml:space="preserve">  新型材料生产基地建设</w:t>
            </w:r>
            <w:r>
              <w:rPr>
                <w:rFonts w:hint="default" w:ascii="Times New Roman" w:hAnsi="Times New Roman" w:eastAsia="楷体" w:cs="Times New Roman"/>
                <w:b/>
                <w:bCs/>
                <w:color w:val="auto"/>
                <w:sz w:val="24"/>
                <w:szCs w:val="24"/>
                <w:lang w:eastAsia="zh-CN"/>
              </w:rPr>
              <w:t>重点</w:t>
            </w:r>
            <w:r>
              <w:rPr>
                <w:rFonts w:hint="default" w:ascii="Times New Roman" w:hAnsi="Times New Roman" w:eastAsia="楷体" w:cs="Times New Roman"/>
                <w:b/>
                <w:bCs/>
                <w:color w:val="auto"/>
                <w:sz w:val="24"/>
                <w:szCs w:val="24"/>
              </w:rPr>
              <w:t>项目</w:t>
            </w:r>
          </w:p>
        </w:tc>
      </w:tr>
      <w:tr w14:paraId="3E79A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8561" w:type="dxa"/>
            <w:shd w:val="clear" w:color="auto" w:fill="FFFFFF" w:themeFill="background1"/>
            <w:noWrap w:val="0"/>
            <w:vAlign w:val="top"/>
          </w:tcPr>
          <w:p w14:paraId="7845483A">
            <w:pPr>
              <w:pStyle w:val="34"/>
              <w:keepNext w:val="0"/>
              <w:keepLines w:val="0"/>
              <w:pageBreakBefore w:val="0"/>
              <w:widowControl w:val="0"/>
              <w:suppressLineNumbers w:val="0"/>
              <w:kinsoku/>
              <w:wordWrap/>
              <w:overflowPunct/>
              <w:topLinePunct w:val="0"/>
              <w:autoSpaceDE/>
              <w:autoSpaceDN/>
              <w:bidi w:val="0"/>
              <w:adjustRightInd/>
              <w:snapToGrid/>
              <w:spacing w:line="400" w:lineRule="exact"/>
              <w:ind w:left="0" w:leftChars="0" w:firstLine="482" w:firstLineChars="200"/>
              <w:textAlignment w:val="auto"/>
              <w:rPr>
                <w:rFonts w:hint="default" w:ascii="Times New Roman" w:hAnsi="Times New Roman" w:eastAsia="宋体" w:cs="Times New Roman"/>
                <w:b/>
                <w:bCs/>
                <w:color w:val="auto"/>
                <w:sz w:val="24"/>
                <w:szCs w:val="24"/>
              </w:rPr>
            </w:pPr>
            <w:r>
              <w:rPr>
                <w:rFonts w:hint="default" w:ascii="Times New Roman" w:hAnsi="Times New Roman" w:eastAsia="仿宋_GB2312" w:cs="Times New Roman"/>
                <w:b/>
                <w:bCs/>
                <w:color w:val="auto"/>
                <w:sz w:val="24"/>
                <w:szCs w:val="24"/>
                <w:lang w:bidi="ar-SA"/>
              </w:rPr>
              <w:t>光伏循环经济全产业链</w:t>
            </w:r>
            <w:r>
              <w:rPr>
                <w:rFonts w:hint="default" w:ascii="Times New Roman" w:hAnsi="Times New Roman" w:eastAsia="仿宋_GB2312" w:cs="Times New Roman"/>
                <w:b/>
                <w:bCs/>
                <w:color w:val="auto"/>
                <w:sz w:val="24"/>
                <w:szCs w:val="24"/>
                <w:lang w:eastAsia="zh-CN" w:bidi="ar-SA"/>
              </w:rPr>
              <w:t>：</w:t>
            </w:r>
            <w:r>
              <w:rPr>
                <w:rFonts w:hint="default" w:ascii="Times New Roman" w:hAnsi="Times New Roman" w:eastAsia="仿宋_GB2312" w:cs="Times New Roman"/>
                <w:i w:val="0"/>
                <w:caps w:val="0"/>
                <w:color w:val="auto"/>
                <w:spacing w:val="0"/>
                <w:sz w:val="24"/>
                <w:szCs w:val="24"/>
                <w:lang w:bidi="ar-SA"/>
              </w:rPr>
              <w:t>年产20万吨高纯多晶硅及</w:t>
            </w:r>
            <w:r>
              <w:rPr>
                <w:rFonts w:hint="eastAsia" w:eastAsia="仿宋_GB2312" w:cs="Times New Roman"/>
                <w:i w:val="0"/>
                <w:caps w:val="0"/>
                <w:color w:val="auto"/>
                <w:spacing w:val="0"/>
                <w:sz w:val="24"/>
                <w:szCs w:val="24"/>
                <w:lang w:val="en-US" w:eastAsia="zh-CN" w:bidi="ar-SA"/>
              </w:rPr>
              <w:t>上下游</w:t>
            </w:r>
            <w:r>
              <w:rPr>
                <w:rFonts w:hint="default" w:ascii="Times New Roman" w:hAnsi="Times New Roman" w:eastAsia="仿宋_GB2312" w:cs="Times New Roman"/>
                <w:i w:val="0"/>
                <w:caps w:val="0"/>
                <w:color w:val="auto"/>
                <w:spacing w:val="0"/>
                <w:sz w:val="24"/>
                <w:szCs w:val="24"/>
                <w:lang w:bidi="ar-SA"/>
              </w:rPr>
              <w:t>配套和新能源电站开发项目</w:t>
            </w:r>
            <w:r>
              <w:rPr>
                <w:rFonts w:hint="eastAsia" w:eastAsia="仿宋_GB2312" w:cs="Times New Roman"/>
                <w:i w:val="0"/>
                <w:caps w:val="0"/>
                <w:color w:val="auto"/>
                <w:spacing w:val="0"/>
                <w:sz w:val="24"/>
                <w:szCs w:val="24"/>
                <w:lang w:eastAsia="zh-CN" w:bidi="ar-SA"/>
              </w:rPr>
              <w:t>。</w:t>
            </w:r>
          </w:p>
        </w:tc>
      </w:tr>
    </w:tbl>
    <w:p w14:paraId="22FCECED">
      <w:pPr>
        <w:pStyle w:val="5"/>
        <w:keepNext/>
        <w:keepLines/>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楷体" w:cs="Times New Roman"/>
          <w:b w:val="0"/>
          <w:bCs w:val="0"/>
          <w:color w:val="auto"/>
          <w:highlight w:val="none"/>
          <w:lang w:val="en-US" w:eastAsia="zh-CN"/>
        </w:rPr>
      </w:pPr>
      <w:bookmarkStart w:id="235" w:name="_Toc8772"/>
      <w:bookmarkStart w:id="236" w:name="_Toc28059"/>
      <w:bookmarkStart w:id="237" w:name="_Toc28540"/>
      <w:bookmarkStart w:id="238" w:name="_Toc2686"/>
      <w:bookmarkStart w:id="239" w:name="_Toc5984"/>
      <w:bookmarkStart w:id="240" w:name="_Toc11732"/>
      <w:bookmarkStart w:id="241" w:name="_Toc19580"/>
      <w:bookmarkStart w:id="242" w:name="_Toc30263"/>
      <w:bookmarkStart w:id="243" w:name="_Toc3407"/>
      <w:bookmarkStart w:id="244" w:name="_Toc2713"/>
      <w:bookmarkStart w:id="245" w:name="_Toc6809"/>
      <w:bookmarkStart w:id="246" w:name="_Toc13127"/>
      <w:bookmarkStart w:id="247" w:name="_Toc19899"/>
      <w:bookmarkStart w:id="248" w:name="_Toc3862"/>
      <w:bookmarkStart w:id="249" w:name="_Toc6841"/>
      <w:r>
        <w:rPr>
          <w:rFonts w:hint="default" w:ascii="Times New Roman" w:hAnsi="Times New Roman" w:eastAsia="楷体" w:cs="Times New Roman"/>
          <w:b w:val="0"/>
          <w:bCs w:val="0"/>
          <w:color w:val="auto"/>
          <w:highlight w:val="none"/>
          <w:lang w:val="en-US" w:eastAsia="zh-CN"/>
        </w:rPr>
        <w:t>第三节 积极发展新型化工产业</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14:paraId="756BFD4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highlight w:val="none"/>
          <w:lang w:val="en-US" w:eastAsia="zh-CN"/>
        </w:rPr>
        <w:t>落实自治区稳步发展新型化工</w:t>
      </w:r>
      <w:r>
        <w:rPr>
          <w:rFonts w:hint="eastAsia" w:ascii="Times New Roman" w:hAnsi="Times New Roman" w:eastAsia="仿宋_GB2312" w:cs="Times New Roman"/>
          <w:color w:val="auto"/>
          <w:sz w:val="32"/>
          <w:szCs w:val="32"/>
          <w:highlight w:val="none"/>
          <w:lang w:val="en-US" w:eastAsia="zh-CN"/>
        </w:rPr>
        <w:t>业</w:t>
      </w:r>
      <w:r>
        <w:rPr>
          <w:rFonts w:hint="default" w:ascii="Times New Roman" w:hAnsi="Times New Roman" w:eastAsia="仿宋_GB2312" w:cs="Times New Roman"/>
          <w:color w:val="auto"/>
          <w:sz w:val="32"/>
          <w:szCs w:val="32"/>
          <w:highlight w:val="none"/>
          <w:lang w:val="en-US" w:eastAsia="zh-CN"/>
        </w:rPr>
        <w:t>部署，承接包头市新型化工发展空间布局，强化区域分工与协作，</w:t>
      </w:r>
      <w:r>
        <w:rPr>
          <w:rFonts w:hint="default" w:ascii="Times New Roman" w:hAnsi="Times New Roman" w:eastAsia="仿宋_GB2312" w:cs="Times New Roman"/>
          <w:color w:val="auto"/>
          <w:sz w:val="32"/>
          <w:szCs w:val="32"/>
          <w:highlight w:val="none"/>
          <w:lang w:eastAsia="zh-CN"/>
        </w:rPr>
        <w:t>坚持</w:t>
      </w:r>
      <w:r>
        <w:rPr>
          <w:rFonts w:hint="default" w:ascii="Times New Roman" w:hAnsi="Times New Roman" w:eastAsia="仿宋_GB2312" w:cs="Times New Roman"/>
          <w:color w:val="auto"/>
          <w:sz w:val="32"/>
          <w:szCs w:val="32"/>
          <w:highlight w:val="none"/>
          <w:lang w:val="en-US" w:eastAsia="zh-CN"/>
        </w:rPr>
        <w:t>差异化、高端化、</w:t>
      </w:r>
      <w:r>
        <w:rPr>
          <w:rFonts w:hint="default" w:ascii="Times New Roman" w:hAnsi="Times New Roman" w:eastAsia="仿宋_GB2312" w:cs="Times New Roman"/>
          <w:color w:val="auto"/>
          <w:sz w:val="32"/>
          <w:szCs w:val="32"/>
          <w:highlight w:val="none"/>
          <w:lang w:eastAsia="zh-CN"/>
        </w:rPr>
        <w:t>精细化、循环化导向，</w:t>
      </w:r>
      <w:r>
        <w:rPr>
          <w:rFonts w:hint="eastAsia" w:ascii="仿宋_GB2312" w:hAnsi="仿宋_GB2312" w:eastAsia="仿宋_GB2312" w:cs="仿宋_GB2312"/>
          <w:color w:val="auto"/>
          <w:sz w:val="32"/>
          <w:szCs w:val="32"/>
          <w:highlight w:val="none"/>
          <w:lang w:val="en-US" w:eastAsia="zh-CN"/>
        </w:rPr>
        <w:t>按照“产业绿色化、产品多元化”要求，积极稳妥</w:t>
      </w:r>
      <w:r>
        <w:rPr>
          <w:rFonts w:hint="eastAsia" w:ascii="仿宋_GB2312" w:hAnsi="仿宋_GB2312" w:eastAsia="仿宋_GB2312" w:cs="仿宋_GB2312"/>
          <w:color w:val="auto"/>
          <w:sz w:val="32"/>
          <w:szCs w:val="32"/>
          <w:highlight w:val="none"/>
          <w:lang w:eastAsia="zh-CN"/>
        </w:rPr>
        <w:t>发展新型化工产业。</w:t>
      </w:r>
      <w:r>
        <w:rPr>
          <w:rFonts w:hint="eastAsia" w:ascii="仿宋_GB2312" w:hAnsi="仿宋_GB2312" w:eastAsia="仿宋_GB2312" w:cs="仿宋_GB2312"/>
          <w:color w:val="auto"/>
          <w:sz w:val="32"/>
          <w:szCs w:val="32"/>
          <w:highlight w:val="none"/>
          <w:lang w:val="en-US" w:eastAsia="zh-CN"/>
        </w:rPr>
        <w:t>适度发展煤制乙二醇、煤制气、煤制烯烃等产业。</w:t>
      </w:r>
      <w:r>
        <w:rPr>
          <w:rFonts w:hint="eastAsia" w:ascii="仿宋_GB2312" w:hAnsi="仿宋_GB2312" w:eastAsia="仿宋_GB2312" w:cs="仿宋_GB2312"/>
          <w:color w:val="auto"/>
          <w:sz w:val="32"/>
          <w:szCs w:val="32"/>
        </w:rPr>
        <w:t>合理延长产业链条，重点培育精细化工产业链，突出科技支撑，构建</w:t>
      </w:r>
      <w:r>
        <w:rPr>
          <w:rFonts w:hint="default" w:ascii="Times New Roman" w:hAnsi="Times New Roman" w:eastAsia="仿宋_GB2312" w:cs="Times New Roman"/>
          <w:color w:val="auto"/>
          <w:sz w:val="32"/>
          <w:szCs w:val="32"/>
        </w:rPr>
        <w:t>煤基生物天然气及生物有机肥产业链，</w:t>
      </w:r>
      <w:r>
        <w:rPr>
          <w:rFonts w:hint="eastAsia" w:ascii="Times New Roman" w:hAnsi="Times New Roman" w:eastAsia="仿宋_GB2312" w:cs="Times New Roman"/>
          <w:color w:val="auto"/>
          <w:sz w:val="32"/>
          <w:szCs w:val="32"/>
          <w:lang w:val="en-US" w:eastAsia="zh-CN"/>
        </w:rPr>
        <w:t>引进发展医药中间体项目，</w:t>
      </w:r>
      <w:r>
        <w:rPr>
          <w:rFonts w:hint="default" w:ascii="Times New Roman" w:hAnsi="Times New Roman" w:eastAsia="仿宋_GB2312" w:cs="Times New Roman"/>
          <w:color w:val="auto"/>
          <w:sz w:val="32"/>
          <w:szCs w:val="32"/>
          <w:highlight w:val="none"/>
          <w:lang w:val="en-US" w:eastAsia="zh-CN"/>
        </w:rPr>
        <w:t>到2025年</w:t>
      </w:r>
      <w:r>
        <w:rPr>
          <w:rFonts w:hint="default" w:ascii="Times New Roman" w:hAnsi="Times New Roman" w:eastAsia="仿宋_GB2312" w:cs="Times New Roman"/>
          <w:color w:val="auto"/>
          <w:sz w:val="32"/>
          <w:szCs w:val="32"/>
          <w:highlight w:val="none"/>
        </w:rPr>
        <w:t>新</w:t>
      </w:r>
      <w:r>
        <w:rPr>
          <w:rFonts w:hint="default" w:ascii="Times New Roman" w:hAnsi="Times New Roman" w:eastAsia="仿宋_GB2312" w:cs="Times New Roman"/>
          <w:color w:val="auto"/>
          <w:sz w:val="32"/>
          <w:szCs w:val="32"/>
          <w:highlight w:val="none"/>
          <w:lang w:eastAsia="zh-CN"/>
        </w:rPr>
        <w:t>型化</w:t>
      </w:r>
      <w:r>
        <w:rPr>
          <w:rFonts w:hint="default" w:ascii="Times New Roman" w:hAnsi="Times New Roman" w:eastAsia="仿宋_GB2312" w:cs="Times New Roman"/>
          <w:color w:val="auto"/>
          <w:sz w:val="32"/>
          <w:szCs w:val="32"/>
          <w:highlight w:val="none"/>
          <w:lang w:val="en-US" w:eastAsia="zh-CN"/>
        </w:rPr>
        <w:t>工</w:t>
      </w:r>
      <w:r>
        <w:rPr>
          <w:rFonts w:hint="default" w:ascii="Times New Roman" w:hAnsi="Times New Roman" w:eastAsia="仿宋_GB2312" w:cs="Times New Roman"/>
          <w:color w:val="auto"/>
          <w:sz w:val="32"/>
          <w:szCs w:val="32"/>
          <w:highlight w:val="none"/>
        </w:rPr>
        <w:t>产值力争达到</w:t>
      </w:r>
      <w:r>
        <w:rPr>
          <w:rFonts w:hint="default" w:ascii="Times New Roman" w:hAnsi="Times New Roman" w:eastAsia="仿宋_GB2312" w:cs="Times New Roman"/>
          <w:color w:val="auto"/>
          <w:sz w:val="32"/>
          <w:szCs w:val="32"/>
          <w:highlight w:val="none"/>
          <w:lang w:val="en-US" w:eastAsia="zh-CN"/>
        </w:rPr>
        <w:t>400</w:t>
      </w:r>
      <w:r>
        <w:rPr>
          <w:rFonts w:hint="default" w:ascii="Times New Roman" w:hAnsi="Times New Roman" w:eastAsia="仿宋_GB2312" w:cs="Times New Roman"/>
          <w:color w:val="auto"/>
          <w:sz w:val="32"/>
          <w:szCs w:val="32"/>
          <w:highlight w:val="none"/>
        </w:rPr>
        <w:t>亿元</w:t>
      </w:r>
      <w:r>
        <w:rPr>
          <w:rFonts w:hint="eastAsia" w:ascii="Times New Roman" w:hAnsi="Times New Roman" w:eastAsia="仿宋_GB2312" w:cs="Times New Roman"/>
          <w:color w:val="auto"/>
          <w:sz w:val="32"/>
          <w:szCs w:val="32"/>
          <w:highlight w:val="none"/>
          <w:lang w:val="en-US" w:eastAsia="zh-CN"/>
        </w:rPr>
        <w:t>左右</w:t>
      </w:r>
      <w:r>
        <w:rPr>
          <w:rFonts w:hint="default" w:ascii="Times New Roman" w:hAnsi="Times New Roman" w:eastAsia="仿宋_GB2312" w:cs="Times New Roman"/>
          <w:color w:val="auto"/>
          <w:sz w:val="32"/>
          <w:szCs w:val="32"/>
          <w:highlight w:val="none"/>
          <w:lang w:eastAsia="zh-CN"/>
        </w:rPr>
        <w:t>。</w:t>
      </w:r>
    </w:p>
    <w:p w14:paraId="2F229405">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rPr>
        <w:t>培育精细煤化工循环产业链</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color w:val="auto"/>
          <w:sz w:val="32"/>
          <w:szCs w:val="32"/>
        </w:rPr>
        <w:t>以市场需求为导向，以绿色低碳循环发展为方向，</w:t>
      </w:r>
      <w:r>
        <w:rPr>
          <w:rFonts w:hint="default" w:ascii="Times New Roman" w:hAnsi="Times New Roman" w:eastAsia="仿宋_GB2312" w:cs="Times New Roman"/>
          <w:color w:val="auto"/>
          <w:sz w:val="32"/>
          <w:szCs w:val="32"/>
          <w:lang w:val="en-US" w:eastAsia="zh-CN"/>
        </w:rPr>
        <w:t>立足</w:t>
      </w:r>
      <w:r>
        <w:rPr>
          <w:rFonts w:hint="default" w:ascii="Times New Roman" w:hAnsi="Times New Roman" w:eastAsia="仿宋_GB2312" w:cs="Times New Roman"/>
          <w:color w:val="auto"/>
          <w:sz w:val="32"/>
          <w:szCs w:val="32"/>
        </w:rPr>
        <w:t>区位、水、煤资源组合优势，强化区域和城市群分工协作，</w:t>
      </w:r>
      <w:r>
        <w:rPr>
          <w:rFonts w:hint="default" w:ascii="Times New Roman" w:hAnsi="Times New Roman" w:eastAsia="仿宋_GB2312" w:cs="Times New Roman"/>
          <w:color w:val="auto"/>
          <w:sz w:val="32"/>
          <w:szCs w:val="32"/>
          <w:lang w:val="en-US" w:eastAsia="zh-CN"/>
        </w:rPr>
        <w:t>做大做强精细煤化工，</w:t>
      </w:r>
      <w:r>
        <w:rPr>
          <w:rFonts w:hint="default" w:ascii="Times New Roman" w:hAnsi="Times New Roman" w:eastAsia="仿宋_GB2312" w:cs="Times New Roman"/>
          <w:color w:val="auto"/>
          <w:sz w:val="32"/>
          <w:szCs w:val="32"/>
          <w:highlight w:val="none"/>
        </w:rPr>
        <w:t>依托煤制乙二醇</w:t>
      </w:r>
      <w:r>
        <w:rPr>
          <w:rFonts w:hint="default" w:ascii="Times New Roman" w:hAnsi="Times New Roman" w:eastAsia="仿宋_GB2312" w:cs="Times New Roman"/>
          <w:color w:val="auto"/>
          <w:sz w:val="32"/>
          <w:szCs w:val="32"/>
          <w:highlight w:val="none"/>
          <w:lang w:val="en-US" w:eastAsia="zh-CN"/>
        </w:rPr>
        <w:t>等</w:t>
      </w:r>
      <w:r>
        <w:rPr>
          <w:rFonts w:hint="default" w:ascii="Times New Roman" w:hAnsi="Times New Roman" w:eastAsia="仿宋_GB2312" w:cs="Times New Roman"/>
          <w:color w:val="auto"/>
          <w:sz w:val="32"/>
          <w:szCs w:val="32"/>
          <w:highlight w:val="none"/>
        </w:rPr>
        <w:t>产能</w:t>
      </w:r>
      <w:r>
        <w:rPr>
          <w:rFonts w:hint="default" w:ascii="Times New Roman" w:hAnsi="Times New Roman" w:eastAsia="仿宋_GB2312" w:cs="Times New Roman"/>
          <w:color w:val="auto"/>
          <w:sz w:val="32"/>
          <w:szCs w:val="32"/>
          <w:lang w:val="en-US" w:eastAsia="zh-CN"/>
        </w:rPr>
        <w:t>基础，</w:t>
      </w:r>
      <w:r>
        <w:rPr>
          <w:rFonts w:hint="default" w:ascii="Times New Roman" w:hAnsi="Times New Roman" w:eastAsia="仿宋_GB2312" w:cs="Times New Roman"/>
          <w:color w:val="auto"/>
          <w:sz w:val="32"/>
          <w:szCs w:val="32"/>
        </w:rPr>
        <w:t>重点引进</w:t>
      </w:r>
      <w:r>
        <w:rPr>
          <w:rFonts w:hint="default" w:ascii="Times New Roman" w:hAnsi="Times New Roman" w:eastAsia="仿宋_GB2312" w:cs="Times New Roman"/>
          <w:color w:val="auto"/>
          <w:sz w:val="32"/>
          <w:szCs w:val="32"/>
          <w:lang w:val="en-US" w:eastAsia="zh-CN"/>
        </w:rPr>
        <w:t>高性能塑料及树脂制造、高性能膜材料、高端聚烯烃、特种工程塑料等先进化工材料</w:t>
      </w:r>
      <w:r>
        <w:rPr>
          <w:rFonts w:hint="default" w:ascii="Times New Roman" w:hAnsi="Times New Roman" w:eastAsia="仿宋_GB2312" w:cs="Times New Roman"/>
          <w:color w:val="auto"/>
          <w:sz w:val="32"/>
          <w:szCs w:val="32"/>
        </w:rPr>
        <w:t>项目，</w:t>
      </w:r>
      <w:r>
        <w:rPr>
          <w:rFonts w:hint="default" w:ascii="Times New Roman" w:hAnsi="Times New Roman" w:eastAsia="仿宋_GB2312" w:cs="Times New Roman"/>
          <w:color w:val="auto"/>
          <w:sz w:val="32"/>
          <w:szCs w:val="32"/>
          <w:lang w:val="en-US" w:eastAsia="zh-CN"/>
        </w:rPr>
        <w:t>通过拉长长板、补齐短板，实现巩固优势、增强弱项。</w:t>
      </w:r>
      <w:r>
        <w:rPr>
          <w:rFonts w:hint="default" w:ascii="Times New Roman" w:hAnsi="Times New Roman" w:eastAsia="仿宋_GB2312" w:cs="Times New Roman"/>
          <w:color w:val="auto"/>
          <w:sz w:val="32"/>
          <w:szCs w:val="32"/>
        </w:rPr>
        <w:t>发展可降解塑料、超高分子量聚乙烯防护</w:t>
      </w:r>
      <w:r>
        <w:rPr>
          <w:rFonts w:hint="default" w:ascii="Times New Roman" w:hAnsi="Times New Roman" w:eastAsia="仿宋_GB2312" w:cs="Times New Roman"/>
          <w:color w:val="auto"/>
          <w:sz w:val="32"/>
          <w:szCs w:val="32"/>
          <w:lang w:val="en-US" w:eastAsia="zh-CN"/>
        </w:rPr>
        <w:t>等</w:t>
      </w:r>
      <w:r>
        <w:rPr>
          <w:rFonts w:hint="default" w:ascii="Times New Roman" w:hAnsi="Times New Roman" w:eastAsia="仿宋_GB2312" w:cs="Times New Roman"/>
          <w:color w:val="auto"/>
          <w:sz w:val="32"/>
          <w:szCs w:val="32"/>
        </w:rPr>
        <w:t>产品，</w:t>
      </w:r>
      <w:r>
        <w:rPr>
          <w:rFonts w:hint="default" w:ascii="Times New Roman" w:hAnsi="Times New Roman" w:eastAsia="仿宋_GB2312" w:cs="Times New Roman"/>
          <w:color w:val="auto"/>
          <w:sz w:val="32"/>
          <w:szCs w:val="32"/>
          <w:lang w:val="en-US" w:eastAsia="zh-CN"/>
        </w:rPr>
        <w:t>嵌入国内生物降解新型化工材料产业链，提高市场影响力。</w:t>
      </w:r>
    </w:p>
    <w:p w14:paraId="6F28BCAC">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lang w:val="en-US" w:eastAsia="zh-CN"/>
        </w:rPr>
        <w:t>提升</w:t>
      </w:r>
      <w:r>
        <w:rPr>
          <w:rFonts w:hint="default" w:ascii="Times New Roman" w:hAnsi="Times New Roman" w:eastAsia="仿宋_GB2312" w:cs="Times New Roman"/>
          <w:b/>
          <w:bCs/>
          <w:color w:val="auto"/>
          <w:sz w:val="32"/>
          <w:szCs w:val="32"/>
        </w:rPr>
        <w:t>煤化工</w:t>
      </w:r>
      <w:r>
        <w:rPr>
          <w:rFonts w:hint="default" w:ascii="Times New Roman" w:hAnsi="Times New Roman" w:eastAsia="仿宋_GB2312" w:cs="Times New Roman"/>
          <w:b/>
          <w:bCs/>
          <w:color w:val="auto"/>
          <w:sz w:val="32"/>
          <w:szCs w:val="32"/>
          <w:lang w:val="en-US" w:eastAsia="zh-CN"/>
        </w:rPr>
        <w:t>产业发展水平</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color w:val="auto"/>
          <w:sz w:val="32"/>
          <w:szCs w:val="32"/>
          <w:lang w:val="en-US" w:eastAsia="zh-CN"/>
        </w:rPr>
        <w:t>聚焦绿色农业广阔发展前景，重点发展煤基生物有机肥等生物基高分子材料产业、秸秆有机肥及相关产品，培育生物有机肥产业链</w:t>
      </w:r>
      <w:r>
        <w:rPr>
          <w:rFonts w:hint="default" w:ascii="Times New Roman" w:hAnsi="Times New Roman" w:eastAsia="仿宋_GB2312" w:cs="Times New Roman"/>
          <w:color w:val="auto"/>
          <w:sz w:val="32"/>
          <w:szCs w:val="32"/>
        </w:rPr>
        <w:t>，打造中国最大的煤基生物有机肥生产基地</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推动煤炭分质分级</w:t>
      </w:r>
      <w:r>
        <w:rPr>
          <w:rFonts w:hint="default" w:ascii="Times New Roman" w:hAnsi="Times New Roman" w:eastAsia="仿宋_GB2312" w:cs="Times New Roman"/>
          <w:color w:val="auto"/>
          <w:sz w:val="32"/>
          <w:szCs w:val="32"/>
          <w:lang w:val="en-US" w:eastAsia="zh-CN"/>
        </w:rPr>
        <w:t>梯级</w:t>
      </w:r>
      <w:r>
        <w:rPr>
          <w:rFonts w:hint="default" w:ascii="Times New Roman" w:hAnsi="Times New Roman" w:eastAsia="仿宋_GB2312" w:cs="Times New Roman"/>
          <w:color w:val="auto"/>
          <w:sz w:val="32"/>
          <w:szCs w:val="32"/>
        </w:rPr>
        <w:t>利用，鼓励煤化电热一体化发展，促进生产柔性化、产品多元化，提升煤炭深加工产业抗</w:t>
      </w:r>
      <w:r>
        <w:rPr>
          <w:rFonts w:hint="default" w:ascii="Times New Roman" w:hAnsi="Times New Roman" w:eastAsia="仿宋_GB2312" w:cs="Times New Roman"/>
          <w:color w:val="auto"/>
          <w:sz w:val="32"/>
          <w:szCs w:val="32"/>
          <w:lang w:val="en-US" w:eastAsia="zh-CN"/>
        </w:rPr>
        <w:t>市场</w:t>
      </w:r>
      <w:r>
        <w:rPr>
          <w:rFonts w:hint="default" w:ascii="Times New Roman" w:hAnsi="Times New Roman" w:eastAsia="仿宋_GB2312" w:cs="Times New Roman"/>
          <w:color w:val="auto"/>
          <w:sz w:val="32"/>
          <w:szCs w:val="32"/>
        </w:rPr>
        <w:t>风险能力</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highlight w:val="none"/>
        </w:rPr>
        <w:t>推动企业重点研发先进煤炭气化、绿色合成转化、二氧化碳捕集转化再利用、废水净零排放等先进技术，加速技术创新和升级。</w:t>
      </w:r>
    </w:p>
    <w:tbl>
      <w:tblPr>
        <w:tblStyle w:val="19"/>
        <w:tblW w:w="85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8561"/>
      </w:tblGrid>
      <w:tr w14:paraId="31041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561" w:type="dxa"/>
            <w:shd w:val="clear" w:color="auto" w:fill="FFFFFF" w:themeFill="background1"/>
            <w:noWrap w:val="0"/>
            <w:vAlign w:val="center"/>
          </w:tcPr>
          <w:p w14:paraId="12D29DB4">
            <w:pPr>
              <w:keepNext w:val="0"/>
              <w:keepLines w:val="0"/>
              <w:suppressLineNumbers w:val="0"/>
              <w:spacing w:before="0" w:beforeAutospacing="0" w:after="0" w:afterAutospacing="0"/>
              <w:ind w:left="0" w:right="0" w:firstLine="0" w:firstLineChars="0"/>
              <w:jc w:val="center"/>
              <w:rPr>
                <w:rFonts w:hint="default" w:ascii="Times New Roman" w:hAnsi="Times New Roman" w:eastAsia="楷体" w:cs="Times New Roman"/>
                <w:b/>
                <w:bCs/>
                <w:color w:val="auto"/>
                <w:sz w:val="24"/>
                <w:szCs w:val="24"/>
              </w:rPr>
            </w:pPr>
            <w:r>
              <w:rPr>
                <w:rFonts w:hint="default" w:ascii="Times New Roman" w:hAnsi="Times New Roman" w:eastAsia="楷体" w:cs="Times New Roman"/>
                <w:b/>
                <w:bCs/>
                <w:color w:val="auto"/>
                <w:sz w:val="24"/>
                <w:szCs w:val="24"/>
              </w:rPr>
              <w:t>专栏</w:t>
            </w:r>
            <w:r>
              <w:rPr>
                <w:rFonts w:hint="default" w:ascii="Times New Roman" w:hAnsi="Times New Roman" w:eastAsia="楷体" w:cs="Times New Roman"/>
                <w:b/>
                <w:bCs/>
                <w:color w:val="auto"/>
                <w:sz w:val="24"/>
                <w:szCs w:val="24"/>
                <w:lang w:eastAsia="zh-CN"/>
              </w:rPr>
              <w:t>4</w:t>
            </w:r>
            <w:r>
              <w:rPr>
                <w:rFonts w:hint="default" w:ascii="Times New Roman" w:hAnsi="Times New Roman" w:eastAsia="楷体" w:cs="Times New Roman"/>
                <w:b/>
                <w:bCs/>
                <w:color w:val="auto"/>
                <w:sz w:val="24"/>
                <w:szCs w:val="24"/>
              </w:rPr>
              <w:t xml:space="preserve">  新型化工基地建设</w:t>
            </w:r>
            <w:r>
              <w:rPr>
                <w:rFonts w:hint="default" w:ascii="Times New Roman" w:hAnsi="Times New Roman" w:eastAsia="楷体" w:cs="Times New Roman"/>
                <w:b/>
                <w:bCs/>
                <w:color w:val="auto"/>
                <w:sz w:val="24"/>
                <w:szCs w:val="24"/>
                <w:lang w:eastAsia="zh-CN"/>
              </w:rPr>
              <w:t>重点</w:t>
            </w:r>
            <w:r>
              <w:rPr>
                <w:rFonts w:hint="default" w:ascii="Times New Roman" w:hAnsi="Times New Roman" w:eastAsia="楷体" w:cs="Times New Roman"/>
                <w:b/>
                <w:bCs/>
                <w:color w:val="auto"/>
                <w:sz w:val="24"/>
                <w:szCs w:val="24"/>
              </w:rPr>
              <w:t>项目</w:t>
            </w:r>
          </w:p>
        </w:tc>
      </w:tr>
      <w:tr w14:paraId="26A97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1" w:type="dxa"/>
            <w:shd w:val="clear" w:color="auto" w:fill="FFFFFF" w:themeFill="background1"/>
            <w:noWrap w:val="0"/>
            <w:vAlign w:val="top"/>
          </w:tcPr>
          <w:p w14:paraId="43827358">
            <w:pPr>
              <w:pStyle w:val="34"/>
              <w:keepNext w:val="0"/>
              <w:keepLines w:val="0"/>
              <w:suppressLineNumbers w:val="0"/>
              <w:spacing w:before="0" w:beforeAutospacing="0" w:after="0" w:afterAutospacing="0" w:line="400" w:lineRule="exact"/>
              <w:ind w:left="0" w:right="0" w:firstLine="482" w:firstLineChars="200"/>
              <w:rPr>
                <w:rFonts w:hint="default" w:ascii="Times New Roman" w:hAnsi="Times New Roman" w:eastAsia="宋体" w:cs="Times New Roman"/>
                <w:b/>
                <w:bCs/>
                <w:color w:val="auto"/>
                <w:sz w:val="24"/>
                <w:szCs w:val="24"/>
              </w:rPr>
            </w:pPr>
            <w:r>
              <w:rPr>
                <w:rFonts w:hint="default" w:ascii="Times New Roman" w:hAnsi="Times New Roman" w:eastAsia="仿宋_GB2312" w:cs="Times New Roman"/>
                <w:b/>
                <w:bCs/>
                <w:color w:val="auto"/>
                <w:kern w:val="0"/>
                <w:sz w:val="24"/>
                <w:szCs w:val="24"/>
                <w:highlight w:val="none"/>
                <w:lang w:val="en-US" w:eastAsia="zh-CN" w:bidi="ar-SA"/>
              </w:rPr>
              <w:t>60万吨煤制乙二醇项目：</w:t>
            </w:r>
            <w:r>
              <w:rPr>
                <w:rFonts w:hint="default" w:ascii="Times New Roman" w:hAnsi="Times New Roman" w:eastAsia="仿宋_GB2312" w:cs="Times New Roman"/>
                <w:b w:val="0"/>
                <w:bCs w:val="0"/>
                <w:color w:val="auto"/>
                <w:kern w:val="0"/>
                <w:sz w:val="24"/>
                <w:szCs w:val="24"/>
                <w:highlight w:val="none"/>
                <w:lang w:val="en-US" w:eastAsia="zh-CN" w:bidi="ar-SA"/>
              </w:rPr>
              <w:t>以煤为主要原料，采用国内外先进技术和装备，实现项目低消耗、高可靠和长周期运行。</w:t>
            </w:r>
          </w:p>
        </w:tc>
      </w:tr>
    </w:tbl>
    <w:p w14:paraId="6A67B152">
      <w:pPr>
        <w:pStyle w:val="5"/>
        <w:keepNext/>
        <w:keepLines/>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楷体" w:cs="Times New Roman"/>
          <w:b w:val="0"/>
          <w:bCs w:val="0"/>
          <w:color w:val="auto"/>
          <w:highlight w:val="none"/>
          <w:lang w:val="en-US" w:eastAsia="zh-CN"/>
        </w:rPr>
      </w:pPr>
      <w:bookmarkStart w:id="250" w:name="_Toc13782"/>
      <w:bookmarkStart w:id="251" w:name="_Toc23254"/>
      <w:bookmarkStart w:id="252" w:name="_Toc26438"/>
      <w:bookmarkStart w:id="253" w:name="_Toc16925"/>
      <w:bookmarkStart w:id="254" w:name="_Toc5316"/>
      <w:bookmarkStart w:id="255" w:name="_Toc6110"/>
      <w:bookmarkStart w:id="256" w:name="_Toc16404"/>
      <w:bookmarkStart w:id="257" w:name="_Toc15275"/>
      <w:bookmarkStart w:id="258" w:name="_Toc6722"/>
      <w:bookmarkStart w:id="259" w:name="_Toc12092"/>
      <w:bookmarkStart w:id="260" w:name="_Toc4255"/>
      <w:bookmarkStart w:id="261" w:name="_Toc3452"/>
      <w:bookmarkStart w:id="262" w:name="_Toc14576"/>
      <w:bookmarkStart w:id="263" w:name="_Toc11564"/>
      <w:bookmarkStart w:id="264" w:name="_Toc28216"/>
      <w:r>
        <w:rPr>
          <w:rFonts w:hint="default" w:ascii="Times New Roman" w:hAnsi="Times New Roman" w:eastAsia="楷体" w:cs="Times New Roman"/>
          <w:b w:val="0"/>
          <w:bCs w:val="0"/>
          <w:color w:val="auto"/>
          <w:highlight w:val="none"/>
          <w:lang w:val="en-US" w:eastAsia="zh-CN"/>
        </w:rPr>
        <w:t>第四节 优化发展绿色农畜产品精深加工产业</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 w14:paraId="3EABEE7E">
      <w:pPr>
        <w:widowControl/>
        <w:spacing w:line="360" w:lineRule="auto"/>
        <w:ind w:firstLine="643"/>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lang w:val="en-US" w:eastAsia="zh-CN"/>
        </w:rPr>
        <w:t>积极融入包头市建设全国有重要影响力的农畜食品产业基地，</w:t>
      </w:r>
      <w:bookmarkStart w:id="265" w:name="_Toc29433"/>
      <w:r>
        <w:rPr>
          <w:rFonts w:hint="default" w:ascii="Times New Roman" w:hAnsi="Times New Roman" w:eastAsia="仿宋_GB2312" w:cs="Times New Roman"/>
          <w:color w:val="auto"/>
          <w:szCs w:val="32"/>
          <w:lang w:val="en-US" w:eastAsia="zh-CN"/>
        </w:rPr>
        <w:t>主动承担粮食安全责任，围绕粮食、油料、畜禽、饲料、蔬菜等农畜产品的生产、加工、仓储、物流、贸易、研发、会展、服务等各环节，以集群发展延伸产业链，以创新发展提升价值链，以一二三产业融合发展打造供应链，</w:t>
      </w:r>
      <w:r>
        <w:rPr>
          <w:rFonts w:hint="default" w:ascii="Times New Roman" w:hAnsi="Times New Roman" w:eastAsia="仿宋_GB2312" w:cs="Times New Roman"/>
          <w:color w:val="auto"/>
          <w:szCs w:val="32"/>
        </w:rPr>
        <w:t>强化食品加工园区载体功能，</w:t>
      </w:r>
      <w:r>
        <w:rPr>
          <w:rFonts w:hint="default" w:ascii="Times New Roman" w:hAnsi="Times New Roman" w:eastAsia="仿宋_GB2312" w:cs="Times New Roman"/>
          <w:color w:val="auto"/>
          <w:szCs w:val="32"/>
          <w:lang w:val="en-US" w:eastAsia="zh-CN"/>
        </w:rPr>
        <w:t>推动绿色农畜产品精深加工产业规模化、数字化、高端化、品牌化、绿色化发展。</w:t>
      </w:r>
      <w:r>
        <w:rPr>
          <w:rFonts w:hint="default" w:ascii="Times New Roman" w:hAnsi="Times New Roman" w:eastAsia="仿宋_GB2312" w:cs="Times New Roman"/>
          <w:color w:val="auto"/>
          <w:szCs w:val="32"/>
        </w:rPr>
        <w:t>到2025年</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highlight w:val="none"/>
        </w:rPr>
        <w:t>全旗农畜产品加工业产值达到</w:t>
      </w:r>
      <w:r>
        <w:rPr>
          <w:rFonts w:hint="eastAsia" w:ascii="Times New Roman" w:hAnsi="Times New Roman" w:eastAsia="仿宋_GB2312" w:cs="Times New Roman"/>
          <w:color w:val="auto"/>
          <w:szCs w:val="32"/>
          <w:highlight w:val="none"/>
          <w:lang w:val="en-US" w:eastAsia="zh-CN"/>
        </w:rPr>
        <w:t>100</w:t>
      </w:r>
      <w:r>
        <w:rPr>
          <w:rFonts w:hint="default" w:ascii="Times New Roman" w:hAnsi="Times New Roman" w:eastAsia="仿宋_GB2312" w:cs="Times New Roman"/>
          <w:color w:val="auto"/>
          <w:szCs w:val="32"/>
          <w:highlight w:val="none"/>
        </w:rPr>
        <w:t>亿元</w:t>
      </w:r>
      <w:r>
        <w:rPr>
          <w:rFonts w:hint="eastAsia" w:ascii="Times New Roman" w:hAnsi="Times New Roman" w:eastAsia="仿宋_GB2312" w:cs="Times New Roman"/>
          <w:color w:val="auto"/>
          <w:szCs w:val="32"/>
          <w:highlight w:val="none"/>
          <w:lang w:val="en-US" w:eastAsia="zh-CN"/>
        </w:rPr>
        <w:t>左右</w:t>
      </w:r>
      <w:r>
        <w:rPr>
          <w:rFonts w:hint="default" w:ascii="Times New Roman" w:hAnsi="Times New Roman" w:eastAsia="仿宋_GB2312" w:cs="Times New Roman"/>
          <w:color w:val="auto"/>
          <w:szCs w:val="32"/>
          <w:highlight w:val="none"/>
        </w:rPr>
        <w:t>，</w:t>
      </w:r>
      <w:r>
        <w:rPr>
          <w:rFonts w:hint="default" w:ascii="Times New Roman" w:hAnsi="Times New Roman" w:eastAsia="仿宋_GB2312" w:cs="Times New Roman"/>
          <w:color w:val="auto"/>
          <w:szCs w:val="32"/>
        </w:rPr>
        <w:t>农畜产品就地</w:t>
      </w:r>
      <w:r>
        <w:rPr>
          <w:rFonts w:hint="default" w:ascii="Times New Roman" w:hAnsi="Times New Roman" w:eastAsia="仿宋_GB2312" w:cs="Times New Roman"/>
          <w:color w:val="auto"/>
          <w:szCs w:val="32"/>
          <w:lang w:val="en-US" w:eastAsia="zh-CN"/>
        </w:rPr>
        <w:t>加工</w:t>
      </w:r>
      <w:r>
        <w:rPr>
          <w:rFonts w:hint="default" w:ascii="Times New Roman" w:hAnsi="Times New Roman" w:eastAsia="仿宋_GB2312" w:cs="Times New Roman"/>
          <w:color w:val="auto"/>
          <w:szCs w:val="32"/>
        </w:rPr>
        <w:t>转化率达到</w:t>
      </w:r>
      <w:r>
        <w:rPr>
          <w:rFonts w:hint="default" w:ascii="Times New Roman" w:hAnsi="Times New Roman" w:eastAsia="仿宋_GB2312" w:cs="Times New Roman"/>
          <w:color w:val="auto"/>
          <w:szCs w:val="32"/>
          <w:lang w:val="en-US" w:eastAsia="zh-CN"/>
        </w:rPr>
        <w:t>80</w:t>
      </w:r>
      <w:r>
        <w:rPr>
          <w:rFonts w:hint="default" w:ascii="Times New Roman" w:hAnsi="Times New Roman" w:eastAsia="仿宋_GB2312" w:cs="Times New Roman"/>
          <w:color w:val="auto"/>
          <w:szCs w:val="32"/>
        </w:rPr>
        <w:t>%</w:t>
      </w:r>
      <w:r>
        <w:rPr>
          <w:rFonts w:hint="default" w:ascii="Times New Roman" w:hAnsi="Times New Roman" w:eastAsia="仿宋_GB2312" w:cs="Times New Roman"/>
          <w:color w:val="auto"/>
          <w:szCs w:val="32"/>
          <w:lang w:val="en-US" w:eastAsia="zh-CN"/>
        </w:rPr>
        <w:t>以上</w:t>
      </w:r>
      <w:r>
        <w:rPr>
          <w:rFonts w:hint="default" w:ascii="Times New Roman" w:hAnsi="Times New Roman" w:eastAsia="仿宋_GB2312" w:cs="Times New Roman"/>
          <w:color w:val="auto"/>
          <w:szCs w:val="32"/>
        </w:rPr>
        <w:t>。</w:t>
      </w:r>
      <w:bookmarkEnd w:id="265"/>
    </w:p>
    <w:p w14:paraId="3123F7E1">
      <w:pPr>
        <w:keepNext w:val="0"/>
        <w:keepLines w:val="0"/>
        <w:pageBreakBefore w:val="0"/>
        <w:widowControl/>
        <w:kinsoku/>
        <w:wordWrap/>
        <w:overflowPunct/>
        <w:topLinePunct w:val="0"/>
        <w:autoSpaceDE/>
        <w:autoSpaceDN/>
        <w:bidi w:val="0"/>
        <w:adjustRightInd/>
        <w:snapToGrid/>
        <w:spacing w:line="360" w:lineRule="auto"/>
        <w:ind w:firstLine="643" w:firstLineChars="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提高加工能力和产品附加值。</w:t>
      </w:r>
      <w:r>
        <w:rPr>
          <w:rFonts w:hint="default" w:ascii="Times New Roman" w:hAnsi="Times New Roman" w:eastAsia="仿宋_GB2312" w:cs="Times New Roman"/>
          <w:color w:val="auto"/>
          <w:sz w:val="32"/>
          <w:szCs w:val="32"/>
        </w:rPr>
        <w:t>做强龙头企业，</w:t>
      </w:r>
      <w:r>
        <w:rPr>
          <w:rFonts w:hint="default" w:ascii="Times New Roman" w:hAnsi="Times New Roman" w:eastAsia="仿宋_GB2312" w:cs="Times New Roman"/>
          <w:color w:val="auto"/>
          <w:sz w:val="32"/>
          <w:szCs w:val="32"/>
          <w:lang w:val="en-US" w:eastAsia="zh-CN"/>
        </w:rPr>
        <w:t>健全主食品产业链，推动小杂粮加工向主食化、营养化、方便化发展</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培育壮大肉类加工龙头企业，提高肉类食品精细化分割和精深加工产品比重，满足细分市场需求，构建以羊、猪为重点的屠宰及深加工全产业链。壮大制糖产业，重点发展乳品、红干椒、果蔬加工产业，积极发展秸秆饲料产业，促进农畜产品加工业优质高效转型。实施园区“增品种、提品质、创品牌”专项行动，</w:t>
      </w:r>
      <w:r>
        <w:rPr>
          <w:rFonts w:hint="default" w:ascii="Times New Roman" w:hAnsi="Times New Roman" w:eastAsia="仿宋_GB2312" w:cs="Times New Roman"/>
          <w:color w:val="auto"/>
          <w:sz w:val="32"/>
          <w:szCs w:val="32"/>
        </w:rPr>
        <w:t>高标准建设敕勒川绿色食品加工园</w:t>
      </w:r>
      <w:r>
        <w:rPr>
          <w:rFonts w:hint="default"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。积极引导</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四白</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食品作坊企业进驻，完善配套设施，实现标准化、集约化、规范化</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环保化</w:t>
      </w:r>
      <w:r>
        <w:rPr>
          <w:rFonts w:hint="default" w:ascii="Times New Roman" w:hAnsi="Times New Roman" w:eastAsia="仿宋_GB2312" w:cs="Times New Roman"/>
          <w:color w:val="auto"/>
          <w:sz w:val="32"/>
          <w:szCs w:val="32"/>
        </w:rPr>
        <w:t>发展。到2025年</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敕勒川绿色食品加工园区入驻企业达到</w:t>
      </w:r>
      <w:r>
        <w:rPr>
          <w:rFonts w:hint="default" w:ascii="Times New Roman" w:hAnsi="Times New Roman" w:eastAsia="仿宋_GB2312" w:cs="Times New Roman"/>
          <w:color w:val="auto"/>
          <w:sz w:val="32"/>
          <w:szCs w:val="32"/>
          <w:lang w:val="en-US" w:eastAsia="zh-CN"/>
        </w:rPr>
        <w:t>15</w:t>
      </w:r>
      <w:r>
        <w:rPr>
          <w:rFonts w:hint="default" w:ascii="Times New Roman" w:hAnsi="Times New Roman" w:eastAsia="仿宋_GB2312" w:cs="Times New Roman"/>
          <w:color w:val="auto"/>
          <w:sz w:val="32"/>
          <w:szCs w:val="32"/>
        </w:rPr>
        <w:t>家</w:t>
      </w:r>
      <w:r>
        <w:rPr>
          <w:rFonts w:hint="default" w:ascii="Times New Roman" w:hAnsi="Times New Roman" w:eastAsia="仿宋_GB2312" w:cs="Times New Roman"/>
          <w:color w:val="auto"/>
          <w:sz w:val="32"/>
          <w:szCs w:val="32"/>
          <w:lang w:val="en-US" w:eastAsia="zh-CN"/>
        </w:rPr>
        <w:t>以上</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highlight w:val="none"/>
        </w:rPr>
        <w:t>产值达到</w:t>
      </w:r>
      <w:r>
        <w:rPr>
          <w:rFonts w:hint="default" w:ascii="Times New Roman" w:hAnsi="Times New Roman" w:eastAsia="仿宋_GB2312" w:cs="Times New Roman"/>
          <w:color w:val="auto"/>
          <w:sz w:val="32"/>
          <w:szCs w:val="32"/>
          <w:highlight w:val="none"/>
          <w:lang w:val="en-US" w:eastAsia="zh-CN"/>
        </w:rPr>
        <w:t>25</w:t>
      </w:r>
      <w:r>
        <w:rPr>
          <w:rFonts w:hint="default" w:ascii="Times New Roman" w:hAnsi="Times New Roman" w:eastAsia="仿宋_GB2312" w:cs="Times New Roman"/>
          <w:color w:val="auto"/>
          <w:sz w:val="32"/>
          <w:szCs w:val="32"/>
          <w:highlight w:val="none"/>
        </w:rPr>
        <w:t>亿元以上。</w:t>
      </w:r>
    </w:p>
    <w:p w14:paraId="1E3D0E33">
      <w:pPr>
        <w:keepNext w:val="0"/>
        <w:keepLines w:val="0"/>
        <w:pageBreakBefore w:val="0"/>
        <w:widowControl/>
        <w:kinsoku/>
        <w:wordWrap/>
        <w:overflowPunct/>
        <w:topLinePunct w:val="0"/>
        <w:autoSpaceDE/>
        <w:autoSpaceDN/>
        <w:bidi w:val="0"/>
        <w:adjustRightInd/>
        <w:snapToGrid/>
        <w:spacing w:line="360" w:lineRule="auto"/>
        <w:ind w:firstLine="643"/>
        <w:jc w:val="left"/>
        <w:textAlignment w:val="auto"/>
        <w:rPr>
          <w:rFonts w:hint="default" w:ascii="Times New Roman" w:hAnsi="Times New Roman" w:eastAsia="仿宋_GB2312" w:cs="Times New Roman"/>
          <w:color w:val="auto"/>
          <w:szCs w:val="32"/>
          <w:highlight w:val="yellow"/>
        </w:rPr>
      </w:pPr>
      <w:r>
        <w:rPr>
          <w:rFonts w:hint="default" w:ascii="Times New Roman" w:hAnsi="Times New Roman" w:eastAsia="仿宋_GB2312" w:cs="Times New Roman"/>
          <w:b/>
          <w:bCs/>
          <w:color w:val="auto"/>
          <w:szCs w:val="32"/>
          <w:lang w:val="en-US" w:eastAsia="zh-CN"/>
        </w:rPr>
        <w:t>提升品牌影响力和美誉度。</w:t>
      </w:r>
      <w:r>
        <w:rPr>
          <w:rFonts w:hint="default" w:ascii="Times New Roman" w:hAnsi="Times New Roman" w:eastAsia="仿宋_GB2312" w:cs="Times New Roman"/>
          <w:color w:val="auto"/>
          <w:szCs w:val="32"/>
        </w:rPr>
        <w:t>顺应居民消费不断升级趋势和追求健康的美好需要，体现绿色、突出特色，</w:t>
      </w:r>
      <w:r>
        <w:rPr>
          <w:rFonts w:hint="default" w:ascii="Times New Roman" w:hAnsi="Times New Roman" w:eastAsia="仿宋_GB2312" w:cs="Times New Roman"/>
          <w:color w:val="auto"/>
          <w:szCs w:val="32"/>
          <w:lang w:val="en-US" w:eastAsia="zh-CN"/>
        </w:rPr>
        <w:t>开展质量安全监管提升行动，推行绿色有机标准化生产和全程质量控制模式，实现“从田间到餐桌”全过程可追溯管理，帮助企业提升质量管理水平，提升消费者对食品</w:t>
      </w:r>
      <w:r>
        <w:rPr>
          <w:rFonts w:hint="eastAsia" w:ascii="Times New Roman" w:hAnsi="Times New Roman" w:eastAsia="仿宋_GB2312" w:cs="Times New Roman"/>
          <w:color w:val="auto"/>
          <w:szCs w:val="32"/>
          <w:lang w:val="en-US" w:eastAsia="zh-CN"/>
        </w:rPr>
        <w:t>安全</w:t>
      </w:r>
      <w:r>
        <w:rPr>
          <w:rFonts w:hint="default" w:ascii="Times New Roman" w:hAnsi="Times New Roman" w:eastAsia="仿宋_GB2312" w:cs="Times New Roman"/>
          <w:color w:val="auto"/>
          <w:szCs w:val="32"/>
          <w:lang w:val="en-US" w:eastAsia="zh-CN"/>
        </w:rPr>
        <w:t>的信任度。实施“品牌土右”建设行动，推进优势特色产品走出去，积极为企业搭建营销平台，加快打造“敕勒川”区域公用品牌和知名品牌，提升我旗农畜产品加工业影响力和识别度，扩大区域市场占有率。</w:t>
      </w:r>
    </w:p>
    <w:tbl>
      <w:tblPr>
        <w:tblStyle w:val="19"/>
        <w:tblW w:w="85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8561"/>
      </w:tblGrid>
      <w:tr w14:paraId="30FFF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75" w:hRule="atLeast"/>
        </w:trPr>
        <w:tc>
          <w:tcPr>
            <w:tcW w:w="8561" w:type="dxa"/>
            <w:shd w:val="clear" w:color="auto" w:fill="FFFFFF" w:themeFill="background1"/>
            <w:noWrap w:val="0"/>
            <w:vAlign w:val="center"/>
          </w:tcPr>
          <w:p w14:paraId="6095C104">
            <w:pPr>
              <w:keepNext w:val="0"/>
              <w:keepLines w:val="0"/>
              <w:suppressLineNumbers w:val="0"/>
              <w:spacing w:before="0" w:beforeAutospacing="0" w:after="0" w:afterAutospacing="0"/>
              <w:ind w:left="0" w:right="0" w:firstLine="0" w:firstLineChars="0"/>
              <w:jc w:val="center"/>
              <w:rPr>
                <w:rFonts w:hint="default" w:ascii="Times New Roman" w:hAnsi="Times New Roman" w:eastAsia="楷体" w:cs="Times New Roman"/>
                <w:b/>
                <w:bCs/>
                <w:color w:val="auto"/>
                <w:sz w:val="24"/>
                <w:szCs w:val="24"/>
              </w:rPr>
            </w:pPr>
            <w:r>
              <w:rPr>
                <w:rFonts w:hint="default" w:ascii="Times New Roman" w:hAnsi="Times New Roman" w:eastAsia="楷体" w:cs="Times New Roman"/>
                <w:b/>
                <w:bCs/>
                <w:color w:val="auto"/>
                <w:sz w:val="24"/>
                <w:szCs w:val="24"/>
              </w:rPr>
              <w:t>专栏</w:t>
            </w:r>
            <w:r>
              <w:rPr>
                <w:rFonts w:hint="default" w:ascii="Times New Roman" w:hAnsi="Times New Roman" w:eastAsia="楷体" w:cs="Times New Roman"/>
                <w:b/>
                <w:bCs/>
                <w:color w:val="auto"/>
                <w:sz w:val="24"/>
                <w:szCs w:val="24"/>
                <w:lang w:val="en-US" w:eastAsia="zh-CN"/>
              </w:rPr>
              <w:t>5</w:t>
            </w:r>
            <w:r>
              <w:rPr>
                <w:rFonts w:hint="default" w:ascii="Times New Roman" w:hAnsi="Times New Roman" w:eastAsia="楷体" w:cs="Times New Roman"/>
                <w:b/>
                <w:bCs/>
                <w:color w:val="auto"/>
                <w:sz w:val="24"/>
                <w:szCs w:val="24"/>
              </w:rPr>
              <w:t xml:space="preserve">  绿色农畜产品精深加工基地建设</w:t>
            </w:r>
            <w:r>
              <w:rPr>
                <w:rFonts w:hint="default" w:ascii="Times New Roman" w:hAnsi="Times New Roman" w:eastAsia="楷体" w:cs="Times New Roman"/>
                <w:b/>
                <w:bCs/>
                <w:color w:val="auto"/>
                <w:sz w:val="24"/>
                <w:szCs w:val="24"/>
                <w:lang w:eastAsia="zh-CN"/>
              </w:rPr>
              <w:t>重点</w:t>
            </w:r>
            <w:r>
              <w:rPr>
                <w:rFonts w:hint="default" w:ascii="Times New Roman" w:hAnsi="Times New Roman" w:eastAsia="楷体" w:cs="Times New Roman"/>
                <w:b/>
                <w:bCs/>
                <w:color w:val="auto"/>
                <w:sz w:val="24"/>
                <w:szCs w:val="24"/>
              </w:rPr>
              <w:t>项目</w:t>
            </w:r>
          </w:p>
        </w:tc>
      </w:tr>
      <w:tr w14:paraId="19266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8561" w:type="dxa"/>
            <w:shd w:val="clear" w:color="auto" w:fill="FFFFFF" w:themeFill="background1"/>
            <w:noWrap w:val="0"/>
            <w:vAlign w:val="top"/>
          </w:tcPr>
          <w:p w14:paraId="5D143E1F">
            <w:pPr>
              <w:pStyle w:val="34"/>
              <w:keepNext w:val="0"/>
              <w:keepLines w:val="0"/>
              <w:widowControl/>
              <w:suppressLineNumbers w:val="0"/>
              <w:spacing w:line="400" w:lineRule="exact"/>
              <w:ind w:firstLine="482" w:firstLineChars="200"/>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b/>
                <w:bCs/>
                <w:color w:val="auto"/>
                <w:sz w:val="24"/>
                <w:szCs w:val="24"/>
                <w:lang w:val="en-US" w:eastAsia="zh-CN"/>
              </w:rPr>
              <w:t>敕勒川绿色食品加工园区项目：</w:t>
            </w:r>
            <w:r>
              <w:rPr>
                <w:rFonts w:hint="default" w:ascii="Times New Roman" w:hAnsi="Times New Roman" w:eastAsia="仿宋_GB2312" w:cs="Times New Roman"/>
                <w:color w:val="auto"/>
                <w:sz w:val="24"/>
                <w:szCs w:val="24"/>
                <w:lang w:val="en-US" w:eastAsia="zh-CN"/>
              </w:rPr>
              <w:t>建设食品市场、物流园区、食品加工仓储基地及生产批发、售卖市场。</w:t>
            </w:r>
          </w:p>
          <w:p w14:paraId="6BCFA400">
            <w:pPr>
              <w:pStyle w:val="34"/>
              <w:keepNext w:val="0"/>
              <w:keepLines w:val="0"/>
              <w:widowControl/>
              <w:suppressLineNumbers w:val="0"/>
              <w:spacing w:before="0" w:beforeAutospacing="0" w:after="0" w:afterAutospacing="0" w:line="400" w:lineRule="exact"/>
              <w:ind w:left="0" w:right="0" w:firstLine="482" w:firstLineChars="200"/>
              <w:jc w:val="left"/>
              <w:rPr>
                <w:rFonts w:hint="default" w:ascii="Times New Roman" w:hAnsi="Times New Roman" w:eastAsia="宋体" w:cs="Times New Roman"/>
                <w:b/>
                <w:bCs/>
                <w:color w:val="auto"/>
                <w:sz w:val="24"/>
                <w:szCs w:val="24"/>
              </w:rPr>
            </w:pPr>
            <w:r>
              <w:rPr>
                <w:rFonts w:hint="default" w:ascii="Times New Roman" w:hAnsi="Times New Roman" w:eastAsia="仿宋_GB2312" w:cs="Times New Roman"/>
                <w:b/>
                <w:bCs/>
                <w:color w:val="auto"/>
                <w:sz w:val="24"/>
                <w:szCs w:val="24"/>
                <w:lang w:val="en-US" w:eastAsia="zh-CN"/>
              </w:rPr>
              <w:t>牛肉干项目:</w:t>
            </w:r>
            <w:r>
              <w:rPr>
                <w:rFonts w:hint="default" w:ascii="Times New Roman" w:hAnsi="Times New Roman" w:eastAsia="仿宋_GB2312" w:cs="Times New Roman"/>
                <w:b w:val="0"/>
                <w:bCs w:val="0"/>
                <w:color w:val="auto"/>
                <w:sz w:val="24"/>
                <w:szCs w:val="24"/>
                <w:lang w:val="en-US" w:eastAsia="zh-CN"/>
              </w:rPr>
              <w:t>以牛肉深加工为主，集研发、生产、销售为一体。</w:t>
            </w:r>
          </w:p>
        </w:tc>
      </w:tr>
    </w:tbl>
    <w:p w14:paraId="1CDBBC9A">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cs="Times New Roman"/>
          <w:b w:val="0"/>
          <w:bCs w:val="0"/>
          <w:color w:val="auto"/>
          <w:highlight w:val="none"/>
          <w:lang w:val="en-US" w:eastAsia="zh-CN"/>
        </w:rPr>
      </w:pPr>
      <w:bookmarkStart w:id="266" w:name="_Toc14780"/>
      <w:bookmarkStart w:id="267" w:name="_Toc854"/>
      <w:bookmarkStart w:id="268" w:name="_Toc21701"/>
      <w:bookmarkStart w:id="269" w:name="_Toc10748"/>
      <w:bookmarkStart w:id="270" w:name="_Toc26097"/>
      <w:bookmarkStart w:id="271" w:name="_Toc6051"/>
      <w:bookmarkStart w:id="272" w:name="_Toc26195"/>
      <w:bookmarkStart w:id="273" w:name="_Toc18753"/>
      <w:bookmarkStart w:id="274" w:name="_Toc4018"/>
      <w:bookmarkStart w:id="275" w:name="_Toc25100"/>
      <w:bookmarkStart w:id="276" w:name="_Toc23870"/>
      <w:bookmarkStart w:id="277" w:name="_Toc20302"/>
      <w:bookmarkStart w:id="278" w:name="_Toc17932"/>
      <w:bookmarkStart w:id="279" w:name="_Toc6690"/>
      <w:bookmarkStart w:id="280" w:name="_Toc24726"/>
      <w:r>
        <w:rPr>
          <w:rFonts w:hint="default" w:ascii="Times New Roman" w:hAnsi="Times New Roman" w:cs="Times New Roman"/>
          <w:b w:val="0"/>
          <w:bCs w:val="0"/>
          <w:color w:val="auto"/>
          <w:highlight w:val="none"/>
          <w:lang w:val="en-US" w:eastAsia="zh-CN"/>
        </w:rPr>
        <w:t xml:space="preserve">第五章 </w:t>
      </w:r>
      <w:bookmarkEnd w:id="266"/>
      <w:r>
        <w:rPr>
          <w:rFonts w:hint="default" w:ascii="Times New Roman" w:hAnsi="Times New Roman" w:cs="Times New Roman"/>
          <w:b w:val="0"/>
          <w:bCs w:val="0"/>
          <w:color w:val="auto"/>
          <w:highlight w:val="none"/>
          <w:lang w:val="en-US" w:eastAsia="zh-CN"/>
        </w:rPr>
        <w:t>提升服务业</w:t>
      </w:r>
      <w:bookmarkEnd w:id="267"/>
      <w:bookmarkEnd w:id="268"/>
      <w:bookmarkEnd w:id="269"/>
      <w:bookmarkEnd w:id="270"/>
      <w:bookmarkEnd w:id="271"/>
      <w:bookmarkEnd w:id="272"/>
      <w:bookmarkEnd w:id="273"/>
      <w:bookmarkEnd w:id="274"/>
      <w:bookmarkEnd w:id="275"/>
      <w:bookmarkEnd w:id="276"/>
      <w:bookmarkEnd w:id="277"/>
      <w:bookmarkEnd w:id="278"/>
      <w:r>
        <w:rPr>
          <w:rFonts w:hint="default" w:ascii="Times New Roman" w:hAnsi="Times New Roman" w:cs="Times New Roman"/>
          <w:b w:val="0"/>
          <w:bCs w:val="0"/>
          <w:color w:val="auto"/>
          <w:highlight w:val="none"/>
          <w:lang w:val="en-US" w:eastAsia="zh-CN"/>
        </w:rPr>
        <w:t>发展层级</w:t>
      </w:r>
      <w:bookmarkEnd w:id="279"/>
      <w:bookmarkEnd w:id="280"/>
    </w:p>
    <w:p w14:paraId="366D3435">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643" w:firstLineChars="0"/>
        <w:textAlignment w:val="auto"/>
        <w:rPr>
          <w:rFonts w:hint="default" w:ascii="Times New Roman" w:hAnsi="Times New Roman" w:eastAsia="仿宋_GB2312" w:cs="Times New Roman"/>
          <w:color w:val="auto"/>
          <w:szCs w:val="32"/>
          <w:highlight w:val="yellow"/>
          <w:lang w:val="en-US" w:eastAsia="zh-CN"/>
        </w:rPr>
      </w:pPr>
      <w:r>
        <w:rPr>
          <w:rFonts w:hint="default" w:ascii="Times New Roman" w:hAnsi="Times New Roman" w:eastAsia="仿宋_GB2312" w:cs="Times New Roman"/>
          <w:color w:val="auto"/>
          <w:kern w:val="2"/>
          <w:sz w:val="32"/>
          <w:szCs w:val="32"/>
          <w:lang w:val="en-US" w:eastAsia="zh-CN" w:bidi="ar-SA"/>
        </w:rPr>
        <w:t>主动融入包头市建设生产型国家物流枢纽和区域性文化旅游中心，坚持把服务业作为产业升级的重要支点，突出智慧综合物流和文旅康养核心地位，推进服务业发展理念、发展业态、发展模式创新，培育服务业支柱产业，推动生产性服务业向多元化、高端化发展，生活性服务业向高品质和多样化升级，公共服务业向便利化发展，构建优质高效、充满活力、竞争力强的现代服务业体系和多业并举、多态融合的服务型经济，打</w:t>
      </w:r>
      <w:r>
        <w:rPr>
          <w:rFonts w:hint="default" w:ascii="Times New Roman" w:hAnsi="Times New Roman" w:eastAsia="仿宋_GB2312" w:cs="Times New Roman"/>
          <w:color w:val="auto"/>
          <w:szCs w:val="32"/>
          <w:lang w:val="en-US" w:eastAsia="zh-CN"/>
        </w:rPr>
        <w:t>造服务业发展“升级版”。</w:t>
      </w:r>
    </w:p>
    <w:p w14:paraId="2F856E48">
      <w:pPr>
        <w:pStyle w:val="5"/>
        <w:keepNext/>
        <w:keepLines/>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楷体" w:cs="Times New Roman"/>
          <w:b w:val="0"/>
          <w:bCs w:val="0"/>
          <w:color w:val="auto"/>
          <w:highlight w:val="none"/>
          <w:lang w:val="en-US" w:eastAsia="zh-CN"/>
        </w:rPr>
      </w:pPr>
      <w:bookmarkStart w:id="281" w:name="_Toc6840"/>
      <w:bookmarkStart w:id="282" w:name="_Toc18520"/>
      <w:bookmarkStart w:id="283" w:name="_Toc19095"/>
      <w:bookmarkStart w:id="284" w:name="_Toc13841"/>
      <w:bookmarkStart w:id="285" w:name="_Toc13354"/>
      <w:bookmarkStart w:id="286" w:name="_Toc26717"/>
      <w:bookmarkStart w:id="287" w:name="_Toc27525"/>
      <w:bookmarkStart w:id="288" w:name="_Toc25465"/>
      <w:bookmarkStart w:id="289" w:name="_Toc22541"/>
      <w:bookmarkStart w:id="290" w:name="_Toc24486"/>
      <w:bookmarkStart w:id="291" w:name="_Toc13763"/>
      <w:bookmarkStart w:id="292" w:name="_Toc24380"/>
      <w:bookmarkStart w:id="293" w:name="_Toc21479"/>
      <w:bookmarkStart w:id="294" w:name="_Toc26445"/>
      <w:bookmarkStart w:id="295" w:name="_Toc31619"/>
      <w:r>
        <w:rPr>
          <w:rFonts w:hint="default" w:ascii="Times New Roman" w:hAnsi="Times New Roman" w:eastAsia="楷体" w:cs="Times New Roman"/>
          <w:b w:val="0"/>
          <w:bCs w:val="0"/>
          <w:color w:val="auto"/>
          <w:highlight w:val="none"/>
          <w:lang w:val="en-US" w:eastAsia="zh-CN"/>
        </w:rPr>
        <w:t>第一节 大力提升生产性服务业专业化水平</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14:paraId="6B68F051">
      <w:pPr>
        <w:pageBreakBefore w:val="0"/>
        <w:widowControl w:val="0"/>
        <w:numPr>
          <w:ilvl w:val="-1"/>
          <w:numId w:val="0"/>
        </w:numPr>
        <w:shd w:val="clear"/>
        <w:kinsoku/>
        <w:wordWrap/>
        <w:overflowPunct/>
        <w:topLinePunct w:val="0"/>
        <w:autoSpaceDE/>
        <w:autoSpaceDN/>
        <w:bidi w:val="0"/>
        <w:adjustRightInd/>
        <w:snapToGrid/>
        <w:spacing w:line="360" w:lineRule="auto"/>
        <w:ind w:firstLine="643" w:firstLineChars="200"/>
        <w:textAlignment w:val="auto"/>
        <w:rPr>
          <w:rFonts w:hint="default" w:ascii="Times New Roman" w:hAnsi="Times New Roman" w:eastAsia="仿宋_GB2312" w:cs="Times New Roman"/>
          <w:color w:val="auto"/>
          <w:szCs w:val="32"/>
          <w:lang w:eastAsia="zh-CN"/>
        </w:rPr>
      </w:pPr>
      <w:r>
        <w:rPr>
          <w:rFonts w:hint="default" w:ascii="Times New Roman" w:hAnsi="Times New Roman" w:eastAsia="仿宋_GB2312" w:cs="Times New Roman"/>
          <w:b/>
          <w:bCs/>
          <w:color w:val="auto"/>
          <w:szCs w:val="32"/>
          <w:lang w:val="en-US" w:eastAsia="zh-CN"/>
        </w:rPr>
        <w:t>突出</w:t>
      </w:r>
      <w:r>
        <w:rPr>
          <w:rFonts w:hint="default" w:ascii="Times New Roman" w:hAnsi="Times New Roman" w:eastAsia="仿宋_GB2312" w:cs="Times New Roman"/>
          <w:b/>
          <w:bCs/>
          <w:color w:val="auto"/>
          <w:szCs w:val="32"/>
        </w:rPr>
        <w:t>发展现代综合物流业</w:t>
      </w:r>
      <w:r>
        <w:rPr>
          <w:rFonts w:hint="default" w:ascii="Times New Roman" w:hAnsi="Times New Roman" w:eastAsia="仿宋_GB2312" w:cs="Times New Roman"/>
          <w:b/>
          <w:bCs/>
          <w:color w:val="auto"/>
          <w:szCs w:val="32"/>
          <w:lang w:eastAsia="zh-CN"/>
        </w:rPr>
        <w:t>。</w:t>
      </w:r>
      <w:r>
        <w:rPr>
          <w:rFonts w:hint="default" w:ascii="Times New Roman" w:hAnsi="Times New Roman" w:eastAsia="仿宋_GB2312" w:cs="Times New Roman"/>
          <w:color w:val="auto"/>
          <w:kern w:val="2"/>
          <w:sz w:val="32"/>
          <w:szCs w:val="32"/>
          <w:lang w:val="en-US" w:eastAsia="zh-CN" w:bidi="ar-SA"/>
        </w:rPr>
        <w:t>坚持“多层次协同、多业态联动”，按照区域协作、集聚高效、创新融合、智能绿色的原则，加快构建现代物流服务体系，大力发展现代物流经济。利用突出的区位优势，充分释放京津呼新发展轴重要节点和呼包鄂榆城市群腹地交通优势，构建“通道+枢纽+网络”现代物流运行体系。发挥品牌煤炭物流园区优势，加快物流基础设施建设，推进煤炭物流业提档升级，打造立足西部、辐射中东部，陆海对接、内外联动的智能化、环保型煤炭综合物流基地。培育引进具有较强竞争力的现代流通企业，整合资源优势、优化要素配置，推动物流供应链创新，加大呼包鄂乌地区物流运输覆盖面，构建安全高效的物流网络。推动发展第三方物流。推进专业市场扩容提质，加快仓储设施、搬运设备、单元化物流器具标准化、信息化、数字化改造和资源共享，积极构建以农畜产品、副食品为主导的冷链物流体系以及智慧物流新业态，打造以皮革、汽车、建材、家具等为主导的区域性“白货”物流中心</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szCs w:val="32"/>
        </w:rPr>
        <w:t>到2025年，基本形成煤炭运销量突破亿吨、工业品物流百万吨，产值1</w:t>
      </w:r>
      <w:r>
        <w:rPr>
          <w:rFonts w:hint="eastAsia" w:ascii="Times New Roman" w:hAnsi="Times New Roman" w:eastAsia="仿宋_GB2312" w:cs="Times New Roman"/>
          <w:color w:val="auto"/>
          <w:szCs w:val="32"/>
          <w:lang w:val="en-US" w:eastAsia="zh-CN"/>
        </w:rPr>
        <w:t>50</w:t>
      </w:r>
      <w:r>
        <w:rPr>
          <w:rFonts w:hint="default" w:ascii="Times New Roman" w:hAnsi="Times New Roman" w:eastAsia="仿宋_GB2312" w:cs="Times New Roman"/>
          <w:color w:val="auto"/>
          <w:szCs w:val="32"/>
        </w:rPr>
        <w:t>亿元</w:t>
      </w:r>
      <w:r>
        <w:rPr>
          <w:rFonts w:hint="default" w:ascii="Times New Roman" w:hAnsi="Times New Roman" w:eastAsia="仿宋_GB2312" w:cs="Times New Roman"/>
          <w:color w:val="auto"/>
          <w:szCs w:val="32"/>
          <w:lang w:val="en-US" w:eastAsia="zh-CN"/>
        </w:rPr>
        <w:t>左右</w:t>
      </w:r>
      <w:r>
        <w:rPr>
          <w:rFonts w:hint="default" w:ascii="Times New Roman" w:hAnsi="Times New Roman" w:eastAsia="仿宋_GB2312" w:cs="Times New Roman"/>
          <w:color w:val="auto"/>
          <w:szCs w:val="32"/>
        </w:rPr>
        <w:t>的</w:t>
      </w:r>
      <w:r>
        <w:rPr>
          <w:rFonts w:hint="eastAsia" w:ascii="Times New Roman" w:hAnsi="Times New Roman" w:eastAsia="仿宋_GB2312" w:cs="Times New Roman"/>
          <w:color w:val="auto"/>
          <w:szCs w:val="32"/>
          <w:lang w:val="en-US" w:eastAsia="zh-CN"/>
        </w:rPr>
        <w:t>综合</w:t>
      </w:r>
      <w:r>
        <w:rPr>
          <w:rFonts w:hint="default" w:ascii="Times New Roman" w:hAnsi="Times New Roman" w:eastAsia="仿宋_GB2312" w:cs="Times New Roman"/>
          <w:color w:val="auto"/>
          <w:szCs w:val="32"/>
        </w:rPr>
        <w:t>物流基地，</w:t>
      </w:r>
      <w:r>
        <w:rPr>
          <w:rFonts w:hint="default" w:ascii="Times New Roman" w:hAnsi="Times New Roman" w:eastAsia="仿宋_GB2312" w:cs="Times New Roman"/>
          <w:color w:val="auto"/>
          <w:sz w:val="32"/>
          <w:szCs w:val="32"/>
        </w:rPr>
        <w:t>加快建设现代物流强</w:t>
      </w:r>
      <w:r>
        <w:rPr>
          <w:rFonts w:hint="default" w:ascii="Times New Roman" w:hAnsi="Times New Roman" w:eastAsia="仿宋_GB2312" w:cs="Times New Roman"/>
          <w:color w:val="auto"/>
          <w:sz w:val="32"/>
          <w:szCs w:val="32"/>
          <w:lang w:val="en-US" w:eastAsia="zh-CN"/>
        </w:rPr>
        <w:t>旗</w:t>
      </w:r>
      <w:r>
        <w:rPr>
          <w:rFonts w:hint="default" w:ascii="Times New Roman" w:hAnsi="Times New Roman" w:eastAsia="仿宋_GB2312" w:cs="Times New Roman"/>
          <w:color w:val="auto"/>
          <w:szCs w:val="32"/>
        </w:rPr>
        <w:t>。</w:t>
      </w:r>
    </w:p>
    <w:p w14:paraId="7AF12D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b/>
          <w:bCs/>
          <w:color w:val="auto"/>
          <w:sz w:val="32"/>
          <w:szCs w:val="32"/>
          <w:lang w:val="en-US" w:eastAsia="zh-CN"/>
        </w:rPr>
        <w:t>加快发展现代金融业。</w:t>
      </w:r>
      <w:r>
        <w:rPr>
          <w:rFonts w:hint="default" w:ascii="Times New Roman" w:hAnsi="Times New Roman" w:eastAsia="仿宋_GB2312" w:cs="Times New Roman"/>
          <w:color w:val="auto"/>
          <w:kern w:val="0"/>
          <w:sz w:val="32"/>
          <w:szCs w:val="32"/>
          <w:lang w:val="en-US" w:eastAsia="zh-CN" w:bidi="ar-SA"/>
        </w:rPr>
        <w:t>积极引进各类金融机构，推动银行、保险以及新兴金融等业态聚集发展，引进基金公司与旗内企业直接合作，设立产业基金，构建具有高度适应性、竞争力、普惠化、便利化的现代金融服务体系，强化对实体经济、科技创新等项目的金融保障。鼓励保险业务参与供应链金融，增强风险保障支持能力。大力培育企业上市融资，营造企业进入多层次资本市场良好环境，壮大拟上市企业后备梯队，提升直接融资能力和水平。</w:t>
      </w:r>
    </w:p>
    <w:p w14:paraId="3FA132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b/>
          <w:bCs/>
          <w:color w:val="auto"/>
          <w:sz w:val="32"/>
          <w:szCs w:val="32"/>
          <w:highlight w:val="none"/>
          <w:lang w:val="en-US" w:eastAsia="zh-CN"/>
        </w:rPr>
        <w:t>积极培育科技服务、商务会展等服务业。</w:t>
      </w:r>
      <w:r>
        <w:rPr>
          <w:rFonts w:hint="default" w:ascii="Times New Roman" w:hAnsi="Times New Roman" w:eastAsia="仿宋_GB2312" w:cs="Times New Roman"/>
          <w:color w:val="auto"/>
          <w:kern w:val="0"/>
          <w:sz w:val="32"/>
          <w:szCs w:val="32"/>
          <w:lang w:val="en-US" w:eastAsia="zh-CN" w:bidi="ar-SA"/>
        </w:rPr>
        <w:t>引进科技服务机构，培育壮大科技服务主体，鼓励技术转移、创业孵化、科技咨询等科技服务机构发展。支持传统商贸企业同电子商务企业深度融合，加快政府商务管理和服务向数据化、网络化、智能化转变。强化展馆设施建设，推进会展业信息技术和现代管理技术应用，重点办好二人台艺术等非遗品牌展会和具有地方特色的重要节庆活动，积极申办区域性会议、展会等重大活动，不断提高土右特色会展品牌影响力。</w:t>
      </w:r>
    </w:p>
    <w:tbl>
      <w:tblPr>
        <w:tblStyle w:val="19"/>
        <w:tblW w:w="85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8561"/>
      </w:tblGrid>
      <w:tr w14:paraId="5C4F2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75" w:hRule="atLeast"/>
        </w:trPr>
        <w:tc>
          <w:tcPr>
            <w:tcW w:w="8561" w:type="dxa"/>
            <w:shd w:val="clear" w:color="auto" w:fill="FFFFFF" w:themeFill="background1"/>
            <w:noWrap w:val="0"/>
            <w:vAlign w:val="center"/>
          </w:tcPr>
          <w:p w14:paraId="0A57474E">
            <w:pPr>
              <w:keepNext w:val="0"/>
              <w:keepLines w:val="0"/>
              <w:suppressLineNumbers w:val="0"/>
              <w:spacing w:before="0" w:beforeAutospacing="0" w:after="0" w:afterAutospacing="0"/>
              <w:ind w:left="0" w:right="0" w:firstLine="0" w:firstLineChars="0"/>
              <w:jc w:val="center"/>
              <w:rPr>
                <w:rFonts w:hint="default" w:ascii="Times New Roman" w:hAnsi="Times New Roman" w:eastAsia="楷体" w:cs="Times New Roman"/>
                <w:b/>
                <w:bCs/>
                <w:color w:val="auto"/>
                <w:sz w:val="24"/>
                <w:szCs w:val="24"/>
              </w:rPr>
            </w:pPr>
            <w:r>
              <w:rPr>
                <w:rFonts w:hint="default" w:ascii="Times New Roman" w:hAnsi="Times New Roman" w:eastAsia="楷体" w:cs="Times New Roman"/>
                <w:b/>
                <w:bCs/>
                <w:color w:val="auto"/>
                <w:sz w:val="24"/>
                <w:szCs w:val="24"/>
              </w:rPr>
              <w:t>专栏</w:t>
            </w:r>
            <w:r>
              <w:rPr>
                <w:rFonts w:hint="default" w:ascii="Times New Roman" w:hAnsi="Times New Roman" w:eastAsia="楷体" w:cs="Times New Roman"/>
                <w:b/>
                <w:bCs/>
                <w:color w:val="auto"/>
                <w:sz w:val="24"/>
                <w:szCs w:val="24"/>
                <w:lang w:val="en-US" w:eastAsia="zh-CN"/>
              </w:rPr>
              <w:t>6</w:t>
            </w:r>
            <w:r>
              <w:rPr>
                <w:rFonts w:hint="default" w:ascii="Times New Roman" w:hAnsi="Times New Roman" w:eastAsia="楷体" w:cs="Times New Roman"/>
                <w:b/>
                <w:bCs/>
                <w:color w:val="auto"/>
                <w:sz w:val="24"/>
                <w:szCs w:val="24"/>
              </w:rPr>
              <w:t xml:space="preserve">  生</w:t>
            </w:r>
            <w:r>
              <w:rPr>
                <w:rFonts w:hint="default" w:ascii="Times New Roman" w:hAnsi="Times New Roman" w:eastAsia="楷体" w:cs="Times New Roman"/>
                <w:b/>
                <w:bCs/>
                <w:color w:val="auto"/>
                <w:sz w:val="24"/>
                <w:szCs w:val="24"/>
                <w:lang w:val="en-US" w:eastAsia="zh-CN"/>
              </w:rPr>
              <w:t>产</w:t>
            </w:r>
            <w:r>
              <w:rPr>
                <w:rFonts w:hint="default" w:ascii="Times New Roman" w:hAnsi="Times New Roman" w:eastAsia="楷体" w:cs="Times New Roman"/>
                <w:b/>
                <w:bCs/>
                <w:color w:val="auto"/>
                <w:sz w:val="24"/>
                <w:szCs w:val="24"/>
              </w:rPr>
              <w:t>性服务业</w:t>
            </w:r>
            <w:r>
              <w:rPr>
                <w:rFonts w:hint="default" w:ascii="Times New Roman" w:hAnsi="Times New Roman" w:eastAsia="楷体" w:cs="Times New Roman"/>
                <w:b/>
                <w:bCs/>
                <w:color w:val="auto"/>
                <w:sz w:val="24"/>
                <w:szCs w:val="24"/>
                <w:lang w:eastAsia="zh-CN"/>
              </w:rPr>
              <w:t>重点</w:t>
            </w:r>
            <w:r>
              <w:rPr>
                <w:rFonts w:hint="default" w:ascii="Times New Roman" w:hAnsi="Times New Roman" w:eastAsia="楷体" w:cs="Times New Roman"/>
                <w:b/>
                <w:bCs/>
                <w:color w:val="auto"/>
                <w:sz w:val="24"/>
                <w:szCs w:val="24"/>
              </w:rPr>
              <w:t>项目</w:t>
            </w:r>
          </w:p>
        </w:tc>
      </w:tr>
      <w:tr w14:paraId="2A6A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335" w:hRule="atLeast"/>
        </w:trPr>
        <w:tc>
          <w:tcPr>
            <w:tcW w:w="8561" w:type="dxa"/>
            <w:shd w:val="clear" w:color="auto" w:fill="FFFFFF" w:themeFill="background1"/>
            <w:noWrap w:val="0"/>
            <w:vAlign w:val="top"/>
          </w:tcPr>
          <w:p w14:paraId="1444B553">
            <w:pPr>
              <w:pStyle w:val="34"/>
              <w:keepNext w:val="0"/>
              <w:keepLines w:val="0"/>
              <w:pageBreakBefore w:val="0"/>
              <w:widowControl w:val="0"/>
              <w:suppressLineNumbers w:val="0"/>
              <w:kinsoku/>
              <w:wordWrap/>
              <w:overflowPunct/>
              <w:topLinePunct w:val="0"/>
              <w:autoSpaceDE/>
              <w:autoSpaceDN/>
              <w:bidi w:val="0"/>
              <w:adjustRightInd/>
              <w:snapToGrid/>
              <w:spacing w:line="400" w:lineRule="exact"/>
              <w:ind w:left="0" w:leftChars="0" w:firstLine="482" w:firstLineChars="200"/>
              <w:jc w:val="both"/>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b/>
                <w:bCs/>
                <w:color w:val="auto"/>
                <w:sz w:val="24"/>
                <w:szCs w:val="24"/>
              </w:rPr>
              <w:t>现代综合</w:t>
            </w:r>
            <w:r>
              <w:rPr>
                <w:rFonts w:hint="default" w:ascii="Times New Roman" w:hAnsi="Times New Roman" w:eastAsia="仿宋_GB2312" w:cs="Times New Roman"/>
                <w:b/>
                <w:bCs/>
                <w:color w:val="auto"/>
                <w:sz w:val="24"/>
                <w:szCs w:val="24"/>
                <w:lang w:val="en-US" w:eastAsia="zh-CN"/>
              </w:rPr>
              <w:t>物流业：</w:t>
            </w:r>
            <w:r>
              <w:rPr>
                <w:rFonts w:hint="default" w:ascii="Times New Roman" w:hAnsi="Times New Roman" w:eastAsia="仿宋_GB2312" w:cs="Times New Roman"/>
                <w:color w:val="auto"/>
                <w:sz w:val="24"/>
                <w:szCs w:val="24"/>
              </w:rPr>
              <w:t>建设城乡一体化配送中心项目，提供城乡消费品的仓储、中转、共同配送、包装、延时服务，利用信息技术和集成管理方式降低配送成本。聚焦以我旗及周边地区地产牛羊肉和沿海地区海鲜、果蔬为主导产品的鲜活农产品产地输出及输入“最先一公里”，建设农副产品冷链物流基地项目。立足</w:t>
            </w:r>
            <w:r>
              <w:rPr>
                <w:rFonts w:hint="eastAsia" w:eastAsia="仿宋_GB2312" w:cs="Times New Roman"/>
                <w:color w:val="auto"/>
                <w:sz w:val="24"/>
                <w:szCs w:val="24"/>
                <w:lang w:val="en-US" w:eastAsia="zh-CN"/>
              </w:rPr>
              <w:t>我</w:t>
            </w:r>
            <w:r>
              <w:rPr>
                <w:rFonts w:hint="default" w:ascii="Times New Roman" w:hAnsi="Times New Roman" w:eastAsia="仿宋_GB2312" w:cs="Times New Roman"/>
                <w:color w:val="auto"/>
                <w:sz w:val="24"/>
                <w:szCs w:val="24"/>
              </w:rPr>
              <w:t>旗及周边地区中蒙药材产业基础，建设蒙中药材种植、加工及储备库项目。依托现有市场资源，建设为多个产品门类提供展示、交易、电子商务、信息交流、仓储、配送、货运、金融结算等配套服务于一体的商贸物流服务平台。</w:t>
            </w:r>
          </w:p>
          <w:p w14:paraId="34230FC3">
            <w:pPr>
              <w:pStyle w:val="34"/>
              <w:keepNext w:val="0"/>
              <w:keepLines w:val="0"/>
              <w:pageBreakBefore w:val="0"/>
              <w:widowControl w:val="0"/>
              <w:suppressLineNumbers w:val="0"/>
              <w:kinsoku/>
              <w:wordWrap/>
              <w:overflowPunct/>
              <w:topLinePunct w:val="0"/>
              <w:autoSpaceDE/>
              <w:autoSpaceDN/>
              <w:bidi w:val="0"/>
              <w:adjustRightInd/>
              <w:snapToGrid/>
              <w:spacing w:line="400" w:lineRule="exact"/>
              <w:ind w:left="0" w:leftChars="0" w:firstLine="482" w:firstLineChars="200"/>
              <w:jc w:val="both"/>
              <w:textAlignment w:val="auto"/>
              <w:rPr>
                <w:rFonts w:hint="default" w:ascii="Times New Roman" w:hAnsi="Times New Roman" w:eastAsia="仿宋" w:cs="Times New Roman"/>
                <w:b/>
                <w:bCs/>
                <w:color w:val="auto"/>
                <w:sz w:val="32"/>
                <w:szCs w:val="32"/>
                <w:highlight w:val="yellow"/>
              </w:rPr>
            </w:pPr>
            <w:r>
              <w:rPr>
                <w:rFonts w:hint="default" w:ascii="Times New Roman" w:hAnsi="Times New Roman" w:eastAsia="仿宋_GB2312" w:cs="Times New Roman"/>
                <w:b/>
                <w:bCs/>
                <w:color w:val="auto"/>
                <w:sz w:val="24"/>
                <w:szCs w:val="24"/>
                <w:highlight w:val="none"/>
              </w:rPr>
              <w:t>科技服务</w:t>
            </w:r>
            <w:r>
              <w:rPr>
                <w:rFonts w:hint="default" w:ascii="Times New Roman" w:hAnsi="Times New Roman" w:eastAsia="仿宋_GB2312" w:cs="Times New Roman"/>
                <w:b/>
                <w:bCs/>
                <w:color w:val="auto"/>
                <w:sz w:val="24"/>
                <w:szCs w:val="24"/>
                <w:highlight w:val="none"/>
                <w:lang w:val="en-US" w:eastAsia="zh-CN"/>
              </w:rPr>
              <w:t>业：</w:t>
            </w:r>
            <w:r>
              <w:rPr>
                <w:rFonts w:hint="default" w:ascii="Times New Roman" w:hAnsi="Times New Roman" w:eastAsia="仿宋_GB2312" w:cs="Times New Roman"/>
                <w:color w:val="auto"/>
                <w:sz w:val="24"/>
                <w:szCs w:val="24"/>
              </w:rPr>
              <w:t>在生物医药、信息技术、研发设计、节能环保、检验检测等领域打造高水平生产性服务业公共服务平台</w:t>
            </w:r>
            <w:r>
              <w:rPr>
                <w:rFonts w:hint="default" w:ascii="Times New Roman" w:hAnsi="Times New Roman" w:eastAsia="仿宋_GB2312" w:cs="Times New Roman"/>
                <w:color w:val="auto"/>
                <w:sz w:val="24"/>
                <w:szCs w:val="24"/>
                <w:lang w:eastAsia="zh-CN"/>
              </w:rPr>
              <w:t>。</w:t>
            </w:r>
          </w:p>
          <w:p w14:paraId="285E3699">
            <w:pPr>
              <w:keepNext w:val="0"/>
              <w:keepLines w:val="0"/>
              <w:suppressLineNumbers w:val="0"/>
              <w:spacing w:before="0" w:beforeAutospacing="0" w:after="0" w:afterAutospacing="0" w:line="400" w:lineRule="exact"/>
              <w:ind w:left="0" w:right="0" w:firstLine="482" w:firstLineChars="200"/>
              <w:rPr>
                <w:rFonts w:hint="default" w:ascii="Times New Roman" w:hAnsi="Times New Roman" w:eastAsia="宋体" w:cs="Times New Roman"/>
                <w:b/>
                <w:bCs/>
                <w:color w:val="auto"/>
                <w:sz w:val="24"/>
                <w:szCs w:val="24"/>
              </w:rPr>
            </w:pPr>
            <w:r>
              <w:rPr>
                <w:rFonts w:hint="default" w:ascii="Times New Roman" w:hAnsi="Times New Roman" w:eastAsia="仿宋_GB2312" w:cs="Times New Roman"/>
                <w:b/>
                <w:bCs/>
                <w:color w:val="auto"/>
                <w:kern w:val="0"/>
                <w:sz w:val="24"/>
                <w:szCs w:val="24"/>
                <w:lang w:val="en-US" w:eastAsia="zh-CN" w:bidi="ar"/>
              </w:rPr>
              <w:t>电子商务物流供应链基地：</w:t>
            </w:r>
            <w:r>
              <w:rPr>
                <w:rFonts w:hint="default" w:ascii="Times New Roman" w:hAnsi="Times New Roman" w:eastAsia="仿宋_GB2312" w:cs="Times New Roman"/>
                <w:color w:val="auto"/>
                <w:kern w:val="0"/>
                <w:sz w:val="24"/>
                <w:szCs w:val="24"/>
                <w:lang w:val="en-US" w:eastAsia="zh-CN" w:bidi="ar"/>
              </w:rPr>
              <w:t>主要建设包括物流运营、快递转运、电子商务、仓储服务的快递物流产业园区，并逐步建成仓配一体化、冷链配送及农商互联综合服务中心。</w:t>
            </w:r>
          </w:p>
        </w:tc>
      </w:tr>
    </w:tbl>
    <w:p w14:paraId="6D4B5A4E">
      <w:pPr>
        <w:pStyle w:val="5"/>
        <w:keepNext/>
        <w:keepLines/>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楷体" w:cs="Times New Roman"/>
          <w:b w:val="0"/>
          <w:bCs w:val="0"/>
          <w:color w:val="auto"/>
          <w:highlight w:val="none"/>
          <w:lang w:val="en-US" w:eastAsia="zh-CN"/>
        </w:rPr>
      </w:pPr>
      <w:bookmarkStart w:id="296" w:name="_Toc20087"/>
      <w:bookmarkStart w:id="297" w:name="_Toc29121"/>
      <w:bookmarkStart w:id="298" w:name="_Toc18661"/>
      <w:bookmarkStart w:id="299" w:name="_Toc26934"/>
      <w:bookmarkStart w:id="300" w:name="_Toc31007"/>
      <w:bookmarkStart w:id="301" w:name="_Toc22119"/>
      <w:bookmarkStart w:id="302" w:name="_Toc27353"/>
      <w:bookmarkStart w:id="303" w:name="_Toc28398"/>
      <w:bookmarkStart w:id="304" w:name="_Toc18737"/>
      <w:bookmarkStart w:id="305" w:name="_Toc19377"/>
      <w:bookmarkStart w:id="306" w:name="_Toc15026"/>
      <w:bookmarkStart w:id="307" w:name="_Toc2389"/>
      <w:bookmarkStart w:id="308" w:name="_Toc24653"/>
      <w:bookmarkStart w:id="309" w:name="_Toc18929"/>
      <w:bookmarkStart w:id="310" w:name="_Toc10851"/>
      <w:r>
        <w:rPr>
          <w:rFonts w:hint="default" w:ascii="Times New Roman" w:hAnsi="Times New Roman" w:eastAsia="楷体" w:cs="Times New Roman"/>
          <w:b w:val="0"/>
          <w:bCs w:val="0"/>
          <w:color w:val="auto"/>
          <w:highlight w:val="none"/>
          <w:lang w:val="en-US" w:eastAsia="zh-CN"/>
        </w:rPr>
        <w:t>第二节 大力提升生活性服务业品质化水平</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14:paraId="425EA0F8">
      <w:pPr>
        <w:keepNext w:val="0"/>
        <w:keepLines w:val="0"/>
        <w:pageBreakBefore w:val="0"/>
        <w:widowControl w:val="0"/>
        <w:numPr>
          <w:ilvl w:val="0"/>
          <w:numId w:val="0"/>
        </w:numPr>
        <w:kinsoku/>
        <w:wordWrap/>
        <w:overflowPunct/>
        <w:topLinePunct w:val="0"/>
        <w:autoSpaceDE/>
        <w:autoSpaceDN/>
        <w:bidi w:val="0"/>
        <w:adjustRightInd/>
        <w:snapToGrid/>
        <w:spacing w:afterLines="0" w:line="360" w:lineRule="auto"/>
        <w:ind w:firstLine="643" w:firstLineChars="200"/>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b/>
          <w:bCs/>
          <w:color w:val="auto"/>
          <w:kern w:val="0"/>
          <w:sz w:val="32"/>
          <w:szCs w:val="32"/>
          <w:lang w:val="en-US" w:eastAsia="zh-CN" w:bidi="ar-SA"/>
        </w:rPr>
        <w:t>加快推进旅游融合发展。</w:t>
      </w:r>
      <w:r>
        <w:rPr>
          <w:rFonts w:hint="default" w:ascii="Times New Roman" w:hAnsi="Times New Roman" w:eastAsia="仿宋_GB2312" w:cs="Times New Roman"/>
          <w:color w:val="auto"/>
          <w:kern w:val="0"/>
          <w:sz w:val="32"/>
          <w:szCs w:val="32"/>
          <w:lang w:val="en-US" w:eastAsia="zh-CN" w:bidi="ar-SA"/>
        </w:rPr>
        <w:t>坚持文化以旅游为载体、旅游以文化为灵魂的理念，突出敕勒川文化品牌，以创建国家全域旅游示范区为目标，扩大优质产品供给，推出更多个性化品质化的旅游线路和旅游商品，发展沉浸式体验型文旅消费</w:t>
      </w:r>
      <w:r>
        <w:rPr>
          <w:rFonts w:hint="default" w:ascii="Times New Roman" w:hAnsi="Times New Roman" w:eastAsia="仿宋_GB2312" w:cs="Times New Roman"/>
          <w:color w:val="auto"/>
          <w:kern w:val="0"/>
          <w:sz w:val="32"/>
          <w:szCs w:val="32"/>
          <w:lang w:bidi="ar-SA"/>
        </w:rPr>
        <w:t>。</w:t>
      </w:r>
      <w:r>
        <w:rPr>
          <w:rFonts w:hint="default" w:ascii="Times New Roman" w:hAnsi="Times New Roman" w:eastAsia="仿宋_GB2312" w:cs="Times New Roman"/>
          <w:color w:val="auto"/>
          <w:kern w:val="0"/>
          <w:sz w:val="32"/>
          <w:szCs w:val="32"/>
          <w:lang w:val="en-US" w:eastAsia="zh-CN" w:bidi="ar-SA"/>
        </w:rPr>
        <w:t>按照“全域性统筹、差异化协同、智慧化运行、一体化管理”的要求，积极引进文旅综合体产业示范项目，重点打造特色田园综合体和文旅康养小镇，培育“文化+生态+康养”“文旅+农业+康养”“农业+研学+休闲”“观光+度假+健身”等多元融合发展模式，加强品牌营销、策划包装、对外推广和运营管理，加快发展多种旅游业态。主动融入呼包鄂乌文化旅游协同发展，联合周边地区</w:t>
      </w:r>
      <w:r>
        <w:rPr>
          <w:rFonts w:hint="eastAsia" w:ascii="Times New Roman" w:hAnsi="Times New Roman" w:eastAsia="仿宋_GB2312" w:cs="Times New Roman"/>
          <w:color w:val="auto"/>
          <w:kern w:val="0"/>
          <w:sz w:val="32"/>
          <w:szCs w:val="32"/>
          <w:lang w:val="en-US" w:eastAsia="zh-CN" w:bidi="ar-SA"/>
        </w:rPr>
        <w:t>共同</w:t>
      </w:r>
      <w:r>
        <w:rPr>
          <w:rFonts w:hint="default" w:ascii="Times New Roman" w:hAnsi="Times New Roman" w:eastAsia="仿宋_GB2312" w:cs="Times New Roman"/>
          <w:color w:val="auto"/>
          <w:kern w:val="0"/>
          <w:sz w:val="32"/>
          <w:szCs w:val="32"/>
          <w:lang w:val="en-US" w:eastAsia="zh-CN" w:bidi="ar-SA"/>
        </w:rPr>
        <w:t>合作开发文旅产品和项目。</w:t>
      </w:r>
    </w:p>
    <w:p w14:paraId="4F860C27">
      <w:pPr>
        <w:adjustRightInd/>
        <w:snapToGrid/>
        <w:spacing w:after="0" w:afterLines="0" w:line="360" w:lineRule="auto"/>
        <w:ind w:firstLine="643" w:firstLineChars="200"/>
        <w:rPr>
          <w:rFonts w:hint="default" w:ascii="Times New Roman" w:hAnsi="Times New Roman" w:eastAsia="仿宋_GB2312" w:cs="Times New Roman"/>
          <w:color w:val="auto"/>
          <w:sz w:val="28"/>
          <w:szCs w:val="28"/>
          <w:lang w:val="en-US"/>
        </w:rPr>
      </w:pPr>
      <w:r>
        <w:rPr>
          <w:rFonts w:hint="default" w:ascii="Times New Roman" w:hAnsi="Times New Roman" w:eastAsia="仿宋_GB2312" w:cs="Times New Roman"/>
          <w:b/>
          <w:bCs/>
          <w:color w:val="auto"/>
          <w:kern w:val="2"/>
          <w:sz w:val="32"/>
          <w:szCs w:val="32"/>
          <w:lang w:val="en-US" w:eastAsia="zh-CN" w:bidi="ar"/>
        </w:rPr>
        <w:t>加快推进旅游景区提档升级。</w:t>
      </w:r>
      <w:r>
        <w:rPr>
          <w:rFonts w:hint="default" w:ascii="Times New Roman" w:hAnsi="Times New Roman" w:eastAsia="仿宋_GB2312" w:cs="Times New Roman"/>
          <w:color w:val="auto"/>
          <w:kern w:val="2"/>
          <w:sz w:val="32"/>
          <w:szCs w:val="32"/>
          <w:lang w:val="en-US" w:eastAsia="zh-CN" w:bidi="ar"/>
        </w:rPr>
        <w:t>紧紧围绕包头“穿阴山、跨森林、访古寺、越长城、过草原、赏湿地、游军工”精品旅游线路，完善旅游基础设施建设，深入挖掘历史文化资源和自然生态资源</w:t>
      </w:r>
      <w:r>
        <w:rPr>
          <w:rFonts w:hint="default" w:ascii="Times New Roman" w:hAnsi="Times New Roman" w:eastAsia="仿宋_GB2312" w:cs="Times New Roman"/>
          <w:color w:val="auto"/>
          <w:sz w:val="32"/>
          <w:szCs w:val="32"/>
          <w:lang w:bidi="ar"/>
        </w:rPr>
        <w:t>，</w:t>
      </w:r>
      <w:r>
        <w:rPr>
          <w:rFonts w:hint="default" w:ascii="Times New Roman" w:hAnsi="Times New Roman" w:eastAsia="仿宋_GB2312" w:cs="Times New Roman"/>
          <w:color w:val="auto"/>
          <w:kern w:val="2"/>
          <w:sz w:val="32"/>
          <w:szCs w:val="32"/>
          <w:lang w:val="en-US" w:eastAsia="zh-CN" w:bidi="ar"/>
        </w:rPr>
        <w:t>进一步提升现有景区文化内涵。扶持敕勒川文旅公司发展壮大，大力培育一批文化旅游企业，形成一批文化旅游产品和创意商品。以大青山红色旅游为引领，</w:t>
      </w:r>
      <w:r>
        <w:rPr>
          <w:rFonts w:hint="default" w:ascii="Times New Roman" w:hAnsi="Times New Roman" w:eastAsia="仿宋_GB2312" w:cs="Times New Roman"/>
          <w:color w:val="auto"/>
          <w:sz w:val="32"/>
          <w:szCs w:val="32"/>
          <w:lang w:val="en-US" w:eastAsia="zh-CN"/>
        </w:rPr>
        <w:t>深挖大青山抗日精神，讲好土默川红色故事，</w:t>
      </w:r>
      <w:r>
        <w:rPr>
          <w:rFonts w:hint="default" w:ascii="Times New Roman" w:hAnsi="Times New Roman" w:eastAsia="仿宋_GB2312" w:cs="Times New Roman"/>
          <w:color w:val="auto"/>
          <w:kern w:val="2"/>
          <w:sz w:val="32"/>
          <w:szCs w:val="32"/>
          <w:lang w:val="en-US" w:eastAsia="zh-CN" w:bidi="ar"/>
        </w:rPr>
        <w:t>加快打造红色旅游精品路线。推动敕勒川大景区创建国家旅游度假区。</w:t>
      </w:r>
    </w:p>
    <w:p w14:paraId="383FE664">
      <w:pPr>
        <w:spacing w:afterLines="0" w:line="360" w:lineRule="auto"/>
        <w:ind w:firstLine="720"/>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b/>
          <w:bCs/>
          <w:i w:val="0"/>
          <w:iCs w:val="0"/>
          <w:color w:val="auto"/>
          <w:kern w:val="2"/>
          <w:sz w:val="32"/>
          <w:szCs w:val="32"/>
          <w:lang w:val="en-US" w:eastAsia="zh-CN" w:bidi="ar"/>
        </w:rPr>
        <w:t>加快推进健康养老业发展壮大。</w:t>
      </w:r>
      <w:r>
        <w:rPr>
          <w:rFonts w:hint="default" w:ascii="Times New Roman" w:hAnsi="Times New Roman" w:eastAsia="仿宋_GB2312" w:cs="Times New Roman"/>
          <w:color w:val="auto"/>
          <w:kern w:val="0"/>
          <w:sz w:val="32"/>
          <w:szCs w:val="32"/>
          <w:lang w:val="en-US" w:eastAsia="zh-CN" w:bidi="ar-SA"/>
        </w:rPr>
        <w:t>实施“康养土右”品牌建设行动。</w:t>
      </w:r>
      <w:r>
        <w:rPr>
          <w:rFonts w:hint="default" w:ascii="Times New Roman" w:hAnsi="Times New Roman" w:eastAsia="仿宋_GB2312" w:cs="Times New Roman"/>
          <w:color w:val="auto"/>
          <w:kern w:val="2"/>
          <w:sz w:val="32"/>
          <w:szCs w:val="32"/>
          <w:lang w:val="en-US" w:eastAsia="zh-CN" w:bidi="ar"/>
        </w:rPr>
        <w:t>推动全民健身和全民健康深度融合，</w:t>
      </w:r>
      <w:r>
        <w:rPr>
          <w:rFonts w:hint="default" w:ascii="Times New Roman" w:hAnsi="Times New Roman" w:eastAsia="仿宋_GB2312" w:cs="Times New Roman"/>
          <w:color w:val="auto"/>
          <w:kern w:val="2"/>
          <w:sz w:val="32"/>
          <w:szCs w:val="32"/>
          <w:lang w:val="en-US" w:eastAsia="zh-CN" w:bidi="ar-SA"/>
        </w:rPr>
        <w:t>大力发展体育赛事。发展医药产业，鼓励药材基地和中药材加工项目建设。</w:t>
      </w:r>
      <w:r>
        <w:rPr>
          <w:rFonts w:hint="default" w:ascii="Times New Roman" w:hAnsi="Times New Roman" w:eastAsia="仿宋_GB2312" w:cs="Times New Roman"/>
          <w:color w:val="auto"/>
          <w:sz w:val="32"/>
          <w:szCs w:val="32"/>
          <w:lang w:val="en-US" w:eastAsia="zh-CN" w:bidi="ar"/>
        </w:rPr>
        <w:t>加强公益性养老服务设施建设。</w:t>
      </w:r>
      <w:r>
        <w:rPr>
          <w:rFonts w:hint="default" w:ascii="Times New Roman" w:hAnsi="Times New Roman" w:eastAsia="仿宋_GB2312" w:cs="Times New Roman"/>
          <w:color w:val="auto"/>
          <w:kern w:val="2"/>
          <w:sz w:val="32"/>
          <w:szCs w:val="32"/>
          <w:lang w:val="en-US" w:eastAsia="zh-CN" w:bidi="ar-SA"/>
        </w:rPr>
        <w:t>培育壮大养老服务主体，加快公办养老机构建设，鼓励社会力量兴办养老机构，满足老年人多样化、多层次养老服务需求，推动形成集养老、养生等多业态于一体的产业链和产业生态系统。推动医疗卫生和养老服务相结合，实现养老服务从基本生活照料向医疗健康、辅具配置、精神慰藉、法律服务、紧急援助、临终关怀等方面延伸。</w:t>
      </w:r>
    </w:p>
    <w:p w14:paraId="558DA60D">
      <w:pPr>
        <w:spacing w:afterLines="0" w:line="360" w:lineRule="auto"/>
        <w:ind w:firstLine="720"/>
        <w:rPr>
          <w:rFonts w:hint="default" w:ascii="Times New Roman" w:hAnsi="Times New Roman" w:eastAsia="仿宋_GB2312" w:cs="Times New Roman"/>
          <w:color w:val="auto"/>
          <w:w w:val="98"/>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
        </w:rPr>
        <w:t>加快推进便民服务业发展。</w:t>
      </w:r>
      <w:r>
        <w:rPr>
          <w:rFonts w:hint="default" w:ascii="Times New Roman" w:hAnsi="Times New Roman" w:eastAsia="仿宋_GB2312" w:cs="Times New Roman"/>
          <w:color w:val="auto"/>
          <w:kern w:val="2"/>
          <w:sz w:val="32"/>
          <w:szCs w:val="32"/>
          <w:lang w:val="en-US" w:eastAsia="zh-CN" w:bidi="ar-SA"/>
        </w:rPr>
        <w:t>培育引进知名服务业企业，建设城市综合现代商业中心。立足现有基础，合理布局、错位发展，打造商贸服务聚集区。促进商贸零售网点网络化、特色化、集约化经营，构筑“15分钟生活便民圈”。差异化打造传统文化商业街、特色餐饮街等街区。实施城乡市场体系建设工程，发展商贸综合服务中心、农畜产品批发市场、集贸市场和快件集散中心，加快线上线下融合。持续提升餐饮住宿业品质，重点打造“土右味道”特色餐饮、“土右人家”民宿品牌。</w:t>
      </w:r>
      <w:r>
        <w:rPr>
          <w:rFonts w:hint="default" w:ascii="Times New Roman" w:hAnsi="Times New Roman" w:eastAsia="仿宋_GB2312" w:cs="Times New Roman"/>
          <w:color w:val="auto"/>
          <w:sz w:val="32"/>
          <w:szCs w:val="32"/>
          <w:lang w:val="en-US" w:eastAsia="zh-CN"/>
        </w:rPr>
        <w:t>培育壮大家政、育幼、物业等服务业，加强公益性、基础性服务业供给。</w:t>
      </w:r>
      <w:r>
        <w:rPr>
          <w:rFonts w:hint="default" w:ascii="Times New Roman" w:hAnsi="Times New Roman" w:eastAsia="仿宋_GB2312" w:cs="Times New Roman"/>
          <w:color w:val="auto"/>
          <w:kern w:val="2"/>
          <w:sz w:val="32"/>
          <w:szCs w:val="32"/>
          <w:lang w:val="en-US" w:eastAsia="zh-CN" w:bidi="ar-SA"/>
        </w:rPr>
        <w:t>积极发展健康服务、母婴护理、病人陪护、家居保洁等服务业态，培育知名品牌，提高居民生活便利化水平。引导休闲度假旅游地产和养老地产有序</w:t>
      </w:r>
      <w:r>
        <w:rPr>
          <w:rFonts w:hint="default" w:ascii="Times New Roman" w:hAnsi="Times New Roman" w:eastAsia="仿宋_GB2312" w:cs="Times New Roman"/>
          <w:color w:val="auto"/>
          <w:w w:val="98"/>
          <w:kern w:val="2"/>
          <w:sz w:val="32"/>
          <w:szCs w:val="32"/>
          <w:lang w:val="en-US" w:eastAsia="zh-CN" w:bidi="ar-SA"/>
        </w:rPr>
        <w:t>发展。</w:t>
      </w:r>
    </w:p>
    <w:p w14:paraId="2879E39B">
      <w:pPr>
        <w:spacing w:afterLines="0" w:line="360" w:lineRule="auto"/>
        <w:ind w:firstLine="720"/>
        <w:rPr>
          <w:rFonts w:hint="default" w:ascii="Times New Roman" w:hAnsi="Times New Roman" w:eastAsia="仿宋_GB2312" w:cs="Times New Roman"/>
          <w:color w:val="auto"/>
          <w:w w:val="98"/>
          <w:kern w:val="2"/>
          <w:sz w:val="32"/>
          <w:szCs w:val="32"/>
          <w:lang w:val="en-US" w:eastAsia="zh-CN" w:bidi="ar-SA"/>
        </w:rPr>
      </w:pPr>
    </w:p>
    <w:p w14:paraId="03EB8869">
      <w:pPr>
        <w:spacing w:afterLines="0" w:line="360" w:lineRule="auto"/>
        <w:ind w:firstLine="720"/>
        <w:rPr>
          <w:rFonts w:hint="default" w:ascii="Times New Roman" w:hAnsi="Times New Roman" w:eastAsia="仿宋_GB2312" w:cs="Times New Roman"/>
          <w:color w:val="auto"/>
          <w:w w:val="98"/>
          <w:kern w:val="2"/>
          <w:sz w:val="32"/>
          <w:szCs w:val="32"/>
          <w:lang w:val="en-US" w:eastAsia="zh-CN" w:bidi="ar-SA"/>
        </w:rPr>
      </w:pPr>
    </w:p>
    <w:p w14:paraId="5B2D469E">
      <w:pPr>
        <w:spacing w:afterLines="0" w:line="360" w:lineRule="auto"/>
        <w:ind w:firstLine="720"/>
        <w:rPr>
          <w:rFonts w:hint="default" w:ascii="Times New Roman" w:hAnsi="Times New Roman" w:eastAsia="仿宋_GB2312" w:cs="Times New Roman"/>
          <w:color w:val="auto"/>
          <w:w w:val="98"/>
          <w:kern w:val="2"/>
          <w:sz w:val="32"/>
          <w:szCs w:val="32"/>
          <w:lang w:val="en-US" w:eastAsia="zh-CN" w:bidi="ar-SA"/>
        </w:rPr>
      </w:pPr>
    </w:p>
    <w:p w14:paraId="233AE2A6">
      <w:pPr>
        <w:spacing w:afterLines="0" w:line="360" w:lineRule="auto"/>
        <w:ind w:firstLine="720"/>
        <w:rPr>
          <w:rFonts w:hint="default" w:ascii="Times New Roman" w:hAnsi="Times New Roman" w:eastAsia="仿宋_GB2312" w:cs="Times New Roman"/>
          <w:color w:val="auto"/>
          <w:w w:val="98"/>
          <w:kern w:val="2"/>
          <w:sz w:val="32"/>
          <w:szCs w:val="32"/>
          <w:lang w:val="en-US" w:eastAsia="zh-CN" w:bidi="ar-SA"/>
        </w:rPr>
      </w:pPr>
    </w:p>
    <w:p w14:paraId="68A4ED04">
      <w:pPr>
        <w:spacing w:afterLines="0" w:line="360" w:lineRule="auto"/>
        <w:ind w:firstLine="720"/>
        <w:rPr>
          <w:rFonts w:hint="default" w:ascii="Times New Roman" w:hAnsi="Times New Roman" w:eastAsia="仿宋_GB2312" w:cs="Times New Roman"/>
          <w:color w:val="auto"/>
          <w:w w:val="98"/>
          <w:kern w:val="2"/>
          <w:sz w:val="32"/>
          <w:szCs w:val="32"/>
          <w:lang w:val="en-US" w:eastAsia="zh-CN" w:bidi="ar-SA"/>
        </w:rPr>
      </w:pPr>
    </w:p>
    <w:p w14:paraId="6D0F74FA">
      <w:pPr>
        <w:spacing w:afterLines="0" w:line="360" w:lineRule="auto"/>
        <w:ind w:firstLine="720"/>
        <w:rPr>
          <w:rFonts w:hint="default" w:ascii="Times New Roman" w:hAnsi="Times New Roman" w:eastAsia="仿宋_GB2312" w:cs="Times New Roman"/>
          <w:color w:val="auto"/>
          <w:w w:val="98"/>
          <w:kern w:val="2"/>
          <w:sz w:val="32"/>
          <w:szCs w:val="32"/>
          <w:lang w:val="en-US" w:eastAsia="zh-CN" w:bidi="ar-SA"/>
        </w:rPr>
      </w:pPr>
    </w:p>
    <w:p w14:paraId="61E7DF8B">
      <w:pPr>
        <w:pStyle w:val="2"/>
        <w:rPr>
          <w:rFonts w:hint="default"/>
          <w:lang w:val="en-US" w:eastAsia="zh-CN"/>
        </w:rPr>
      </w:pPr>
    </w:p>
    <w:tbl>
      <w:tblPr>
        <w:tblStyle w:val="19"/>
        <w:tblW w:w="85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8561"/>
      </w:tblGrid>
      <w:tr w14:paraId="6CA93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75" w:hRule="atLeast"/>
        </w:trPr>
        <w:tc>
          <w:tcPr>
            <w:tcW w:w="8561" w:type="dxa"/>
            <w:shd w:val="clear" w:color="auto" w:fill="FFFFFF" w:themeFill="background1"/>
            <w:noWrap w:val="0"/>
            <w:vAlign w:val="center"/>
          </w:tcPr>
          <w:p w14:paraId="3C9A541D">
            <w:pPr>
              <w:keepNext w:val="0"/>
              <w:keepLines w:val="0"/>
              <w:suppressLineNumbers w:val="0"/>
              <w:spacing w:before="0" w:beforeAutospacing="0" w:after="0" w:afterLines="0" w:afterAutospacing="0" w:line="360" w:lineRule="auto"/>
              <w:ind w:left="0" w:right="0" w:firstLine="0" w:firstLineChars="0"/>
              <w:jc w:val="center"/>
              <w:rPr>
                <w:rFonts w:hint="default" w:ascii="Times New Roman" w:hAnsi="Times New Roman" w:eastAsia="楷体" w:cs="Times New Roman"/>
                <w:b/>
                <w:bCs/>
                <w:color w:val="auto"/>
                <w:sz w:val="24"/>
                <w:szCs w:val="24"/>
              </w:rPr>
            </w:pPr>
            <w:r>
              <w:rPr>
                <w:rFonts w:hint="default" w:ascii="Times New Roman" w:hAnsi="Times New Roman" w:eastAsia="楷体" w:cs="Times New Roman"/>
                <w:b/>
                <w:bCs/>
                <w:color w:val="auto"/>
                <w:sz w:val="24"/>
                <w:szCs w:val="24"/>
              </w:rPr>
              <w:t>专栏</w:t>
            </w:r>
            <w:r>
              <w:rPr>
                <w:rFonts w:hint="default" w:ascii="Times New Roman" w:hAnsi="Times New Roman" w:eastAsia="楷体" w:cs="Times New Roman"/>
                <w:b/>
                <w:bCs/>
                <w:color w:val="auto"/>
                <w:sz w:val="24"/>
                <w:szCs w:val="24"/>
                <w:lang w:val="en-US" w:eastAsia="zh-CN"/>
              </w:rPr>
              <w:t>7</w:t>
            </w:r>
            <w:r>
              <w:rPr>
                <w:rFonts w:hint="default" w:ascii="Times New Roman" w:hAnsi="Times New Roman" w:eastAsia="楷体" w:cs="Times New Roman"/>
                <w:b/>
                <w:bCs/>
                <w:color w:val="auto"/>
                <w:sz w:val="24"/>
                <w:szCs w:val="24"/>
              </w:rPr>
              <w:t xml:space="preserve">  生活性服务业</w:t>
            </w:r>
            <w:r>
              <w:rPr>
                <w:rFonts w:hint="default" w:ascii="Times New Roman" w:hAnsi="Times New Roman" w:eastAsia="楷体" w:cs="Times New Roman"/>
                <w:b/>
                <w:bCs/>
                <w:color w:val="auto"/>
                <w:sz w:val="24"/>
                <w:szCs w:val="24"/>
                <w:lang w:eastAsia="zh-CN"/>
              </w:rPr>
              <w:t>重点</w:t>
            </w:r>
            <w:r>
              <w:rPr>
                <w:rFonts w:hint="default" w:ascii="Times New Roman" w:hAnsi="Times New Roman" w:eastAsia="楷体" w:cs="Times New Roman"/>
                <w:b/>
                <w:bCs/>
                <w:color w:val="auto"/>
                <w:sz w:val="24"/>
                <w:szCs w:val="24"/>
              </w:rPr>
              <w:t>项目</w:t>
            </w:r>
          </w:p>
        </w:tc>
      </w:tr>
      <w:tr w14:paraId="013BB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0" w:hRule="atLeast"/>
        </w:trPr>
        <w:tc>
          <w:tcPr>
            <w:tcW w:w="8561" w:type="dxa"/>
            <w:shd w:val="clear" w:color="auto" w:fill="FFFFFF" w:themeFill="background1"/>
            <w:noWrap w:val="0"/>
            <w:vAlign w:val="top"/>
          </w:tcPr>
          <w:p w14:paraId="56E75A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2" w:firstLineChars="200"/>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bCs/>
                <w:color w:val="auto"/>
                <w:sz w:val="24"/>
                <w:szCs w:val="24"/>
                <w:lang w:val="en-US" w:eastAsia="zh-CN"/>
              </w:rPr>
              <w:t>旅游</w:t>
            </w:r>
            <w:r>
              <w:rPr>
                <w:rFonts w:hint="default" w:ascii="Times New Roman" w:hAnsi="Times New Roman" w:eastAsia="仿宋_GB2312" w:cs="Times New Roman"/>
                <w:b/>
                <w:bCs/>
                <w:color w:val="auto"/>
                <w:sz w:val="24"/>
                <w:szCs w:val="24"/>
              </w:rPr>
              <w:t>融合发展</w:t>
            </w:r>
            <w:r>
              <w:rPr>
                <w:rFonts w:hint="default" w:ascii="Times New Roman" w:hAnsi="Times New Roman" w:eastAsia="仿宋_GB2312" w:cs="Times New Roman"/>
                <w:b/>
                <w:bCs/>
                <w:color w:val="auto"/>
                <w:sz w:val="24"/>
                <w:szCs w:val="24"/>
                <w:lang w:val="en-US" w:eastAsia="zh-CN"/>
              </w:rPr>
              <w:t>项目：</w:t>
            </w:r>
            <w:r>
              <w:rPr>
                <w:rFonts w:hint="default" w:ascii="Times New Roman" w:hAnsi="Times New Roman" w:eastAsia="仿宋_GB2312" w:cs="Times New Roman"/>
                <w:b w:val="0"/>
                <w:bCs w:val="0"/>
                <w:color w:val="auto"/>
                <w:sz w:val="24"/>
                <w:szCs w:val="24"/>
              </w:rPr>
              <w:t>以康复、医疗、养老为主题，打造养老和休闲度假旅游综合体。</w:t>
            </w:r>
          </w:p>
          <w:p w14:paraId="5909E2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2" w:firstLineChars="200"/>
              <w:textAlignment w:val="auto"/>
              <w:rPr>
                <w:rFonts w:hint="default" w:ascii="Times New Roman" w:hAnsi="Times New Roman" w:eastAsia="仿宋_GB2312" w:cs="Times New Roman"/>
                <w:b/>
                <w:bCs/>
                <w:color w:val="auto"/>
                <w:kern w:val="2"/>
                <w:sz w:val="24"/>
                <w:szCs w:val="24"/>
                <w:highlight w:val="none"/>
                <w:lang w:val="en-US" w:eastAsia="zh-CN" w:bidi="ar"/>
              </w:rPr>
            </w:pPr>
            <w:r>
              <w:rPr>
                <w:rFonts w:hint="default" w:ascii="Times New Roman" w:hAnsi="Times New Roman" w:eastAsia="仿宋_GB2312" w:cs="Times New Roman"/>
                <w:b/>
                <w:bCs/>
                <w:color w:val="auto"/>
                <w:kern w:val="2"/>
                <w:sz w:val="24"/>
                <w:szCs w:val="24"/>
                <w:highlight w:val="none"/>
                <w:lang w:val="en-US" w:eastAsia="zh-CN" w:bidi="ar"/>
              </w:rPr>
              <w:t>旅游景区提档升级项目：</w:t>
            </w:r>
            <w:r>
              <w:rPr>
                <w:rFonts w:hint="default" w:ascii="Times New Roman" w:hAnsi="Times New Roman" w:eastAsia="仿宋_GB2312" w:cs="Times New Roman"/>
                <w:b w:val="0"/>
                <w:bCs w:val="0"/>
                <w:color w:val="auto"/>
                <w:sz w:val="24"/>
                <w:szCs w:val="24"/>
                <w:highlight w:val="none"/>
                <w:lang w:bidi="ar"/>
              </w:rPr>
              <w:t>实施黄河文化旅游产业园项目，主要包括将军尧黄河湿地、海子乡共中海旅游区、明沙淖乡黄河故道、萨拉齐农旅综合体、城南湿地巴特尔演艺等文化旅游项目</w:t>
            </w:r>
            <w:r>
              <w:rPr>
                <w:rFonts w:hint="eastAsia" w:ascii="Times New Roman" w:hAnsi="Times New Roman" w:eastAsia="仿宋_GB2312" w:cs="Times New Roman"/>
                <w:b w:val="0"/>
                <w:bCs w:val="0"/>
                <w:color w:val="auto"/>
                <w:sz w:val="24"/>
                <w:szCs w:val="24"/>
                <w:highlight w:val="none"/>
                <w:lang w:eastAsia="zh-CN" w:bidi="ar"/>
              </w:rPr>
              <w:t>。</w:t>
            </w:r>
            <w:r>
              <w:rPr>
                <w:rFonts w:hint="default" w:ascii="Times New Roman" w:hAnsi="Times New Roman" w:eastAsia="仿宋_GB2312" w:cs="Times New Roman"/>
                <w:b w:val="0"/>
                <w:bCs w:val="0"/>
                <w:color w:val="auto"/>
                <w:sz w:val="24"/>
                <w:szCs w:val="24"/>
                <w:highlight w:val="none"/>
                <w:lang w:bidi="ar"/>
              </w:rPr>
              <w:t>美岱召、九峰山、大雁滩、七彩大地等景区景点提档升级改造工程，旗图书馆改造、乌兰牧骑排练场及办公环境综合改造、美术馆改造、数字文化馆、数字博物馆建设等公共文化综合服务升级改造项目。</w:t>
            </w:r>
          </w:p>
          <w:p w14:paraId="78A307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2" w:firstLineChars="200"/>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bCs/>
                <w:i w:val="0"/>
                <w:iCs w:val="0"/>
                <w:color w:val="auto"/>
                <w:kern w:val="2"/>
                <w:sz w:val="24"/>
                <w:szCs w:val="24"/>
                <w:lang w:val="en-US" w:eastAsia="zh-CN" w:bidi="ar"/>
              </w:rPr>
              <w:t>健康养老业项目：</w:t>
            </w:r>
            <w:r>
              <w:rPr>
                <w:rFonts w:hint="default" w:ascii="Times New Roman" w:hAnsi="Times New Roman" w:eastAsia="仿宋_GB2312" w:cs="Times New Roman"/>
                <w:b w:val="0"/>
                <w:bCs w:val="0"/>
                <w:color w:val="auto"/>
                <w:sz w:val="24"/>
                <w:szCs w:val="24"/>
              </w:rPr>
              <w:t>积极探索康复+文旅、养生+保健、医疗+养老等多元化发展模式</w:t>
            </w:r>
            <w:r>
              <w:rPr>
                <w:rFonts w:hint="default" w:ascii="Times New Roman" w:hAnsi="Times New Roman" w:eastAsia="仿宋_GB2312" w:cs="Times New Roman"/>
                <w:b w:val="0"/>
                <w:bCs w:val="0"/>
                <w:color w:val="auto"/>
                <w:sz w:val="24"/>
                <w:szCs w:val="24"/>
                <w:lang w:eastAsia="zh-CN"/>
              </w:rPr>
              <w:t>，</w:t>
            </w:r>
            <w:r>
              <w:rPr>
                <w:rFonts w:hint="default" w:ascii="Times New Roman" w:hAnsi="Times New Roman" w:eastAsia="仿宋_GB2312" w:cs="Times New Roman"/>
                <w:b w:val="0"/>
                <w:bCs w:val="0"/>
                <w:color w:val="auto"/>
                <w:sz w:val="24"/>
                <w:szCs w:val="24"/>
                <w:lang w:val="en-US" w:eastAsia="zh-CN"/>
              </w:rPr>
              <w:t>构建</w:t>
            </w:r>
            <w:r>
              <w:rPr>
                <w:rFonts w:hint="default" w:ascii="Times New Roman" w:hAnsi="Times New Roman" w:eastAsia="仿宋_GB2312" w:cs="Times New Roman"/>
                <w:b w:val="0"/>
                <w:bCs w:val="0"/>
                <w:color w:val="auto"/>
                <w:sz w:val="24"/>
                <w:szCs w:val="24"/>
              </w:rPr>
              <w:t>康养医疗产业链。建设大城西老人驿站主楼、综合办公楼、大棚种植区、养殖区、果蔬大棚、树木园、饲养场和自留地。</w:t>
            </w:r>
          </w:p>
          <w:p w14:paraId="2E68A3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2" w:firstLineChars="200"/>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bCs/>
                <w:color w:val="auto"/>
                <w:kern w:val="2"/>
                <w:sz w:val="24"/>
                <w:szCs w:val="24"/>
                <w:lang w:val="en-US" w:eastAsia="zh-CN" w:bidi="ar"/>
              </w:rPr>
              <w:t>便民服务业项目：</w:t>
            </w:r>
            <w:r>
              <w:rPr>
                <w:rFonts w:hint="default" w:ascii="Times New Roman" w:hAnsi="Times New Roman" w:eastAsia="仿宋_GB2312" w:cs="Times New Roman"/>
                <w:b w:val="0"/>
                <w:bCs w:val="0"/>
                <w:color w:val="auto"/>
                <w:sz w:val="24"/>
                <w:szCs w:val="24"/>
              </w:rPr>
              <w:t>建设集宴会、住宿、会议、旅游、娱乐为一体的大型综合酒店。建设集超市、影院、餐饮、儿童娱乐、精品百货于一体的大型综合类购物广场。建设集精品商业、星级酒店、高级公寓、写字楼、高档住宅、小区会所等多功能为一体的城市综合广场项目。</w:t>
            </w:r>
          </w:p>
        </w:tc>
      </w:tr>
      <w:bookmarkEnd w:id="214"/>
    </w:tbl>
    <w:p w14:paraId="42DE2620">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黑体" w:cs="Times New Roman"/>
          <w:color w:val="auto"/>
          <w:kern w:val="0"/>
          <w:sz w:val="32"/>
          <w:szCs w:val="36"/>
          <w:highlight w:val="none"/>
          <w:lang w:val="en-US" w:eastAsia="zh-CN" w:bidi="ar"/>
        </w:rPr>
      </w:pPr>
      <w:bookmarkStart w:id="311" w:name="_Toc9675"/>
      <w:bookmarkStart w:id="312" w:name="_Toc12265"/>
      <w:bookmarkStart w:id="313" w:name="_Toc19120"/>
      <w:bookmarkStart w:id="314" w:name="_Toc24689"/>
      <w:bookmarkStart w:id="315" w:name="_Toc23212"/>
      <w:bookmarkStart w:id="316" w:name="_Toc6730"/>
      <w:bookmarkStart w:id="317" w:name="_Toc10706"/>
      <w:bookmarkStart w:id="318" w:name="_Toc18078"/>
      <w:bookmarkStart w:id="319" w:name="_Toc17091"/>
      <w:bookmarkStart w:id="320" w:name="_Toc1343"/>
      <w:bookmarkStart w:id="321" w:name="_Toc19101"/>
      <w:bookmarkStart w:id="322" w:name="_Toc12947"/>
      <w:bookmarkStart w:id="323" w:name="_Toc25080"/>
      <w:bookmarkStart w:id="324" w:name="_Toc25496"/>
      <w:r>
        <w:rPr>
          <w:rFonts w:hint="default" w:ascii="Times New Roman" w:hAnsi="Times New Roman" w:eastAsia="黑体" w:cs="Times New Roman"/>
          <w:color w:val="auto"/>
          <w:kern w:val="0"/>
          <w:sz w:val="32"/>
          <w:szCs w:val="36"/>
          <w:highlight w:val="none"/>
          <w:lang w:val="en-US" w:eastAsia="zh-CN" w:bidi="ar"/>
        </w:rPr>
        <w:t>第</w:t>
      </w:r>
      <w:r>
        <w:rPr>
          <w:rFonts w:hint="default" w:ascii="Times New Roman" w:hAnsi="Times New Roman" w:cs="Times New Roman"/>
          <w:color w:val="auto"/>
          <w:kern w:val="0"/>
          <w:sz w:val="32"/>
          <w:szCs w:val="36"/>
          <w:highlight w:val="none"/>
          <w:lang w:val="en-US" w:eastAsia="zh-CN" w:bidi="ar"/>
        </w:rPr>
        <w:t>六</w:t>
      </w:r>
      <w:r>
        <w:rPr>
          <w:rFonts w:hint="default" w:ascii="Times New Roman" w:hAnsi="Times New Roman" w:eastAsia="黑体" w:cs="Times New Roman"/>
          <w:color w:val="auto"/>
          <w:kern w:val="0"/>
          <w:sz w:val="32"/>
          <w:szCs w:val="36"/>
          <w:highlight w:val="none"/>
          <w:lang w:val="en-US" w:eastAsia="zh-CN" w:bidi="ar"/>
        </w:rPr>
        <w:t xml:space="preserve">章 </w:t>
      </w:r>
      <w:r>
        <w:rPr>
          <w:rFonts w:hint="default" w:ascii="Times New Roman" w:hAnsi="Times New Roman" w:cs="Times New Roman"/>
          <w:color w:val="auto"/>
          <w:kern w:val="0"/>
          <w:sz w:val="32"/>
          <w:szCs w:val="36"/>
          <w:highlight w:val="none"/>
          <w:lang w:val="en-US" w:eastAsia="zh-CN" w:bidi="ar"/>
        </w:rPr>
        <w:t>推进产业数字化转型</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p w14:paraId="28D894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深入落实网络强国、数字中国战略，发挥数字技术在产业转型发展中的</w:t>
      </w:r>
      <w:r>
        <w:rPr>
          <w:rFonts w:hint="default" w:ascii="Times New Roman" w:hAnsi="Times New Roman" w:eastAsia="仿宋_GB2312" w:cs="Times New Roman"/>
          <w:color w:val="auto"/>
          <w:kern w:val="2"/>
          <w:sz w:val="32"/>
          <w:szCs w:val="32"/>
          <w:lang w:val="en-US" w:eastAsia="zh-CN" w:bidi="ar"/>
        </w:rPr>
        <w:t>引领、撬动、</w:t>
      </w:r>
      <w:r>
        <w:rPr>
          <w:rFonts w:hint="default" w:ascii="Times New Roman" w:hAnsi="Times New Roman" w:eastAsia="仿宋_GB2312" w:cs="Times New Roman"/>
          <w:color w:val="auto"/>
          <w:kern w:val="0"/>
          <w:sz w:val="32"/>
          <w:szCs w:val="32"/>
          <w:lang w:val="en-US" w:eastAsia="zh-CN" w:bidi="ar-SA"/>
        </w:rPr>
        <w:t>赋能作用，大力推动农牧业、工业、服务业数字化改造升级，催生数字经济增长新动能。</w:t>
      </w:r>
    </w:p>
    <w:p w14:paraId="1A539EB8">
      <w:pPr>
        <w:pStyle w:val="5"/>
        <w:keepNext/>
        <w:keepLines/>
        <w:spacing w:line="360" w:lineRule="auto"/>
        <w:ind w:left="0" w:leftChars="0" w:firstLine="0" w:firstLineChars="0"/>
        <w:jc w:val="center"/>
        <w:rPr>
          <w:rFonts w:hint="default" w:ascii="Times New Roman" w:hAnsi="Times New Roman" w:eastAsia="楷体" w:cs="Times New Roman"/>
          <w:b w:val="0"/>
          <w:bCs w:val="0"/>
          <w:color w:val="auto"/>
          <w:szCs w:val="22"/>
          <w:highlight w:val="none"/>
          <w:lang w:val="en-US" w:eastAsia="zh-CN"/>
        </w:rPr>
      </w:pPr>
      <w:bookmarkStart w:id="325" w:name="_Toc22757"/>
      <w:bookmarkStart w:id="326" w:name="_Toc27314"/>
      <w:bookmarkStart w:id="327" w:name="_Toc19403"/>
      <w:bookmarkStart w:id="328" w:name="_Toc30824"/>
      <w:bookmarkStart w:id="329" w:name="_Toc30859"/>
      <w:bookmarkStart w:id="330" w:name="_Toc25886"/>
      <w:bookmarkStart w:id="331" w:name="_Toc25843"/>
      <w:bookmarkStart w:id="332" w:name="_Toc32387"/>
      <w:bookmarkStart w:id="333" w:name="_Toc30081"/>
      <w:bookmarkStart w:id="334" w:name="_Toc13168"/>
      <w:bookmarkStart w:id="335" w:name="_Toc29963"/>
      <w:bookmarkStart w:id="336" w:name="_Toc4887"/>
      <w:bookmarkStart w:id="337" w:name="_Toc6221"/>
      <w:bookmarkStart w:id="338" w:name="_Toc17026"/>
      <w:r>
        <w:rPr>
          <w:rFonts w:hint="default" w:ascii="Times New Roman" w:hAnsi="Times New Roman" w:eastAsia="楷体" w:cs="Times New Roman"/>
          <w:b w:val="0"/>
          <w:bCs w:val="0"/>
          <w:color w:val="auto"/>
          <w:szCs w:val="22"/>
          <w:highlight w:val="none"/>
          <w:lang w:val="en-US" w:eastAsia="zh-CN"/>
        </w:rPr>
        <w:t xml:space="preserve">第一节 </w:t>
      </w:r>
      <w:r>
        <w:rPr>
          <w:rFonts w:hint="default" w:ascii="Times New Roman" w:hAnsi="Times New Roman" w:eastAsia="楷体" w:cs="Times New Roman"/>
          <w:b w:val="0"/>
          <w:bCs w:val="0"/>
          <w:color w:val="auto"/>
          <w:highlight w:val="none"/>
        </w:rPr>
        <w:t>加强数字技术在农牧业中的应用</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38DB06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color w:val="auto"/>
          <w:kern w:val="0"/>
          <w:sz w:val="32"/>
          <w:szCs w:val="32"/>
          <w:lang w:val="en-US" w:eastAsia="zh-CN" w:bidi="ar-SA"/>
        </w:rPr>
      </w:pPr>
      <w:bookmarkStart w:id="339" w:name="_Toc13639"/>
      <w:r>
        <w:rPr>
          <w:rFonts w:hint="default" w:ascii="Times New Roman" w:hAnsi="Times New Roman" w:eastAsia="仿宋_GB2312" w:cs="Times New Roman"/>
          <w:color w:val="auto"/>
          <w:kern w:val="0"/>
          <w:sz w:val="32"/>
          <w:szCs w:val="32"/>
          <w:lang w:val="en-US" w:eastAsia="zh-CN" w:bidi="ar-SA"/>
        </w:rPr>
        <w:t>推动农</w:t>
      </w:r>
      <w:r>
        <w:rPr>
          <w:rFonts w:hint="eastAsia" w:ascii="Times New Roman" w:hAnsi="Times New Roman" w:eastAsia="仿宋_GB2312" w:cs="Times New Roman"/>
          <w:color w:val="auto"/>
          <w:kern w:val="0"/>
          <w:sz w:val="32"/>
          <w:szCs w:val="32"/>
          <w:lang w:val="en-US" w:eastAsia="zh-CN" w:bidi="ar-SA"/>
        </w:rPr>
        <w:t>牧、</w:t>
      </w:r>
      <w:r>
        <w:rPr>
          <w:rFonts w:hint="default" w:ascii="Times New Roman" w:hAnsi="Times New Roman" w:eastAsia="仿宋_GB2312" w:cs="Times New Roman"/>
          <w:color w:val="auto"/>
          <w:kern w:val="0"/>
          <w:sz w:val="32"/>
          <w:szCs w:val="32"/>
          <w:lang w:val="en-US" w:eastAsia="zh-CN" w:bidi="ar-SA"/>
        </w:rPr>
        <w:t>林</w:t>
      </w:r>
      <w:r>
        <w:rPr>
          <w:rFonts w:hint="eastAsia" w:ascii="Times New Roman" w:hAnsi="Times New Roman" w:eastAsia="仿宋_GB2312" w:cs="Times New Roman"/>
          <w:color w:val="auto"/>
          <w:kern w:val="0"/>
          <w:sz w:val="32"/>
          <w:szCs w:val="32"/>
          <w:lang w:val="en-US" w:eastAsia="zh-CN" w:bidi="ar-SA"/>
        </w:rPr>
        <w:t>业</w:t>
      </w:r>
      <w:r>
        <w:rPr>
          <w:rFonts w:hint="default" w:ascii="Times New Roman" w:hAnsi="Times New Roman" w:eastAsia="仿宋_GB2312" w:cs="Times New Roman"/>
          <w:color w:val="auto"/>
          <w:kern w:val="0"/>
          <w:sz w:val="32"/>
          <w:szCs w:val="32"/>
          <w:lang w:val="en-US" w:eastAsia="zh-CN" w:bidi="ar-SA"/>
        </w:rPr>
        <w:t>、水利、气象、人居环境等数据采集、存储、分析和可视化运用，推进农牧</w:t>
      </w:r>
      <w:r>
        <w:rPr>
          <w:rFonts w:hint="eastAsia" w:ascii="Times New Roman" w:hAnsi="Times New Roman" w:eastAsia="仿宋_GB2312" w:cs="Times New Roman"/>
          <w:color w:val="auto"/>
          <w:kern w:val="0"/>
          <w:sz w:val="32"/>
          <w:szCs w:val="32"/>
          <w:lang w:val="en-US" w:eastAsia="zh-CN" w:bidi="ar-SA"/>
        </w:rPr>
        <w:t>林</w:t>
      </w:r>
      <w:r>
        <w:rPr>
          <w:rFonts w:hint="default" w:ascii="Times New Roman" w:hAnsi="Times New Roman" w:eastAsia="仿宋_GB2312" w:cs="Times New Roman"/>
          <w:color w:val="auto"/>
          <w:kern w:val="0"/>
          <w:sz w:val="32"/>
          <w:szCs w:val="32"/>
          <w:lang w:val="en-US" w:eastAsia="zh-CN" w:bidi="ar-SA"/>
        </w:rPr>
        <w:t>业资源数字化进程，整合数据资源，</w:t>
      </w:r>
      <w:r>
        <w:rPr>
          <w:rFonts w:hint="default" w:ascii="Times New Roman" w:hAnsi="Times New Roman" w:eastAsia="仿宋_GB2312" w:cs="Times New Roman"/>
          <w:color w:val="auto"/>
          <w:kern w:val="0"/>
          <w:sz w:val="32"/>
          <w:szCs w:val="32"/>
          <w:highlight w:val="none"/>
          <w:lang w:val="en-US" w:eastAsia="zh-CN" w:bidi="ar-SA"/>
        </w:rPr>
        <w:t>探索建设土右旗农牧林业数据中心，</w:t>
      </w:r>
      <w:r>
        <w:rPr>
          <w:rFonts w:hint="default" w:ascii="Times New Roman" w:hAnsi="Times New Roman" w:eastAsia="仿宋_GB2312" w:cs="Times New Roman"/>
          <w:color w:val="auto"/>
          <w:kern w:val="0"/>
          <w:sz w:val="32"/>
          <w:szCs w:val="32"/>
          <w:lang w:val="en-US" w:eastAsia="zh-CN" w:bidi="ar-SA"/>
        </w:rPr>
        <w:t>实现数据共享。推进云计算、大数据、物联网等新一代信息技术在农牧业生产经营管理中的应用，促进种植业、畜牧业、农畜产品加工业数字化转型。推进互联网与特色农牧业深度融合，鼓励新型农牧业经营主体与电商企业合作，促进农畜产品网络销售。提升科技信息服务水平，探索“互联网+农机作业”模式，推动信息化与农机装备、农机作业服务、农机管理融合运用。</w:t>
      </w:r>
      <w:bookmarkEnd w:id="339"/>
    </w:p>
    <w:p w14:paraId="0BA68DD2">
      <w:pPr>
        <w:pStyle w:val="5"/>
        <w:keepNext/>
        <w:keepLines/>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楷体" w:cs="Times New Roman"/>
          <w:b w:val="0"/>
          <w:bCs w:val="0"/>
          <w:color w:val="auto"/>
          <w:highlight w:val="none"/>
        </w:rPr>
      </w:pPr>
      <w:bookmarkStart w:id="340" w:name="_Toc1579"/>
      <w:bookmarkStart w:id="341" w:name="_Toc19262"/>
      <w:bookmarkStart w:id="342" w:name="_Toc10597"/>
      <w:bookmarkStart w:id="343" w:name="_Toc24953"/>
      <w:bookmarkStart w:id="344" w:name="_Toc16069"/>
      <w:bookmarkStart w:id="345" w:name="_Toc1789"/>
      <w:bookmarkStart w:id="346" w:name="_Toc16429"/>
      <w:bookmarkStart w:id="347" w:name="_Toc13537"/>
      <w:bookmarkStart w:id="348" w:name="_Toc15966"/>
      <w:bookmarkStart w:id="349" w:name="_Toc28128"/>
      <w:bookmarkStart w:id="350" w:name="_Toc2737"/>
      <w:bookmarkStart w:id="351" w:name="_Toc25447"/>
      <w:bookmarkStart w:id="352" w:name="_Toc21375"/>
      <w:bookmarkStart w:id="353" w:name="_Toc3608"/>
      <w:r>
        <w:rPr>
          <w:rFonts w:hint="default" w:ascii="Times New Roman" w:hAnsi="Times New Roman" w:eastAsia="楷体" w:cs="Times New Roman"/>
          <w:b w:val="0"/>
          <w:bCs w:val="0"/>
          <w:color w:val="auto"/>
          <w:highlight w:val="none"/>
        </w:rPr>
        <w:t>第</w:t>
      </w:r>
      <w:r>
        <w:rPr>
          <w:rFonts w:hint="default" w:ascii="Times New Roman" w:hAnsi="Times New Roman" w:eastAsia="楷体" w:cs="Times New Roman"/>
          <w:b w:val="0"/>
          <w:bCs w:val="0"/>
          <w:color w:val="auto"/>
          <w:highlight w:val="none"/>
          <w:lang w:val="en-US" w:eastAsia="zh-CN"/>
        </w:rPr>
        <w:t>二</w:t>
      </w:r>
      <w:r>
        <w:rPr>
          <w:rFonts w:hint="default" w:ascii="Times New Roman" w:hAnsi="Times New Roman" w:eastAsia="楷体" w:cs="Times New Roman"/>
          <w:b w:val="0"/>
          <w:bCs w:val="0"/>
          <w:color w:val="auto"/>
          <w:highlight w:val="none"/>
        </w:rPr>
        <w:t>节 加快工业数字化改造和转型升级</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14:paraId="0A3F52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color w:val="auto"/>
          <w:kern w:val="0"/>
          <w:sz w:val="32"/>
          <w:szCs w:val="32"/>
          <w:lang w:val="en-US" w:eastAsia="zh-CN" w:bidi="ar-SA"/>
        </w:rPr>
      </w:pPr>
      <w:bookmarkStart w:id="354" w:name="_Toc28877"/>
      <w:r>
        <w:rPr>
          <w:rFonts w:hint="default" w:ascii="Times New Roman" w:hAnsi="Times New Roman" w:eastAsia="仿宋_GB2312" w:cs="Times New Roman"/>
          <w:color w:val="auto"/>
          <w:kern w:val="0"/>
          <w:sz w:val="32"/>
          <w:szCs w:val="32"/>
          <w:lang w:val="en-US" w:eastAsia="zh-CN" w:bidi="ar-SA"/>
        </w:rPr>
        <w:t>融入包头市实施数字化转型伙伴行动、上云用数赋智计划，实施中小企业信息化应用推广工程，支持有条件的企业新上工业化信息化融合项目。围绕能源、化工、材料等重点行业，加快建设工业云服务创新平台，分类推进企业上云，培育上云示范企业，推动工业云大数据服务应用示范。加强新型传感器、智能仪器仪表在危险化学品生产、储存及运输中</w:t>
      </w:r>
      <w:r>
        <w:rPr>
          <w:rFonts w:hint="eastAsia" w:ascii="Times New Roman" w:hAnsi="Times New Roman" w:eastAsia="仿宋_GB2312" w:cs="Times New Roman"/>
          <w:color w:val="auto"/>
          <w:kern w:val="0"/>
          <w:sz w:val="32"/>
          <w:szCs w:val="32"/>
          <w:lang w:val="en-US" w:eastAsia="zh-CN" w:bidi="ar-SA"/>
        </w:rPr>
        <w:t>的</w:t>
      </w:r>
      <w:r>
        <w:rPr>
          <w:rFonts w:hint="default" w:ascii="Times New Roman" w:hAnsi="Times New Roman" w:eastAsia="仿宋_GB2312" w:cs="Times New Roman"/>
          <w:color w:val="auto"/>
          <w:kern w:val="0"/>
          <w:sz w:val="32"/>
          <w:szCs w:val="32"/>
          <w:lang w:val="en-US" w:eastAsia="zh-CN" w:bidi="ar-SA"/>
        </w:rPr>
        <w:t>应用，支持新型材料产业建设“数字工厂”“数字车间”和数字化制造单元。推进园区企业运行、安全环保监控、突发事件应急响应、交通物流协调调度、入园企业综合服务等领域数字化应用，加快建设智慧工业园区。探索与周边地区合作共建新一代安全绿色数据中心和大数据应用产业园。到2025年培育数字化车间10家</w:t>
      </w:r>
      <w:r>
        <w:rPr>
          <w:rFonts w:hint="eastAsia" w:ascii="Times New Roman" w:hAnsi="Times New Roman" w:eastAsia="仿宋_GB2312" w:cs="Times New Roman"/>
          <w:color w:val="auto"/>
          <w:kern w:val="0"/>
          <w:sz w:val="32"/>
          <w:szCs w:val="32"/>
          <w:lang w:val="en-US" w:eastAsia="zh-CN" w:bidi="ar-SA"/>
        </w:rPr>
        <w:t>、</w:t>
      </w:r>
      <w:r>
        <w:rPr>
          <w:rFonts w:hint="default" w:ascii="Times New Roman" w:hAnsi="Times New Roman" w:eastAsia="仿宋_GB2312" w:cs="Times New Roman"/>
          <w:color w:val="auto"/>
          <w:kern w:val="0"/>
          <w:sz w:val="32"/>
          <w:szCs w:val="32"/>
          <w:lang w:val="en-US" w:eastAsia="zh-CN" w:bidi="ar-SA"/>
        </w:rPr>
        <w:t>上云示范企业60家。</w:t>
      </w:r>
      <w:bookmarkEnd w:id="354"/>
    </w:p>
    <w:p w14:paraId="0FEAAD49">
      <w:pPr>
        <w:pStyle w:val="5"/>
        <w:keepNext/>
        <w:keepLines/>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楷体" w:cs="Times New Roman"/>
          <w:b w:val="0"/>
          <w:bCs w:val="0"/>
          <w:color w:val="auto"/>
          <w:szCs w:val="22"/>
          <w:highlight w:val="none"/>
          <w:lang w:val="en-US" w:eastAsia="zh-CN"/>
        </w:rPr>
      </w:pPr>
      <w:bookmarkStart w:id="355" w:name="_Toc15301"/>
      <w:bookmarkStart w:id="356" w:name="_Toc19375"/>
      <w:bookmarkStart w:id="357" w:name="_Toc27285"/>
      <w:bookmarkStart w:id="358" w:name="_Toc27254"/>
      <w:bookmarkStart w:id="359" w:name="_Toc11869"/>
      <w:bookmarkStart w:id="360" w:name="_Toc29696"/>
      <w:bookmarkStart w:id="361" w:name="_Toc8128"/>
      <w:bookmarkStart w:id="362" w:name="_Toc18887"/>
      <w:bookmarkStart w:id="363" w:name="_Toc28617"/>
      <w:bookmarkStart w:id="364" w:name="_Toc25546"/>
      <w:bookmarkStart w:id="365" w:name="_Toc27476"/>
      <w:bookmarkStart w:id="366" w:name="_Toc5157"/>
      <w:bookmarkStart w:id="367" w:name="_Toc17462"/>
      <w:bookmarkStart w:id="368" w:name="_Toc18134"/>
      <w:r>
        <w:rPr>
          <w:rFonts w:hint="default" w:ascii="Times New Roman" w:hAnsi="Times New Roman" w:eastAsia="楷体" w:cs="Times New Roman"/>
          <w:b w:val="0"/>
          <w:bCs w:val="0"/>
          <w:color w:val="auto"/>
          <w:szCs w:val="22"/>
          <w:highlight w:val="none"/>
          <w:lang w:val="en-US" w:eastAsia="zh-CN"/>
        </w:rPr>
        <w:t xml:space="preserve">第三节 </w:t>
      </w:r>
      <w:r>
        <w:rPr>
          <w:rFonts w:hint="default" w:ascii="Times New Roman" w:hAnsi="Times New Roman" w:eastAsia="楷体" w:cs="Times New Roman"/>
          <w:b w:val="0"/>
          <w:bCs w:val="0"/>
          <w:color w:val="auto"/>
          <w:highlight w:val="none"/>
        </w:rPr>
        <w:t>提升服务业数字化水平</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14:paraId="3F297F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完善城乡电商服务体系，建设电子商务创业创新基地，健全旗乡村三级电子商务运营服务网络，到2025年电商服务业覆盖率达到80%以上，交易额突破10亿元。发展智慧煤炭物流，打造智慧物流区域中心，培育以日用百货、农畜产品等为重点的智能物流体系，建设物流园区智慧管理系统和智能物流服务平台，降低存储、装卸、配送等环节物流成本，提高物流整体效率。大力发展数字文创产业，打造公共文化云服务平台，建设全域智慧旅游景区</w:t>
      </w:r>
      <w:r>
        <w:rPr>
          <w:rFonts w:hint="default" w:ascii="Times New Roman" w:hAnsi="Times New Roman" w:eastAsia="仿宋_GB2312" w:cs="Times New Roman"/>
          <w:color w:val="auto"/>
          <w:kern w:val="0"/>
          <w:sz w:val="32"/>
          <w:szCs w:val="32"/>
          <w:lang w:bidi="ar-SA"/>
        </w:rPr>
        <w:t>，</w:t>
      </w:r>
      <w:r>
        <w:rPr>
          <w:rFonts w:hint="default" w:ascii="Times New Roman" w:hAnsi="Times New Roman" w:eastAsia="仿宋_GB2312" w:cs="Times New Roman"/>
          <w:color w:val="auto"/>
          <w:kern w:val="0"/>
          <w:sz w:val="32"/>
          <w:szCs w:val="32"/>
          <w:lang w:val="en-US" w:eastAsia="zh-CN" w:bidi="ar-SA"/>
        </w:rPr>
        <w:t>提升满足</w:t>
      </w:r>
      <w:r>
        <w:rPr>
          <w:rFonts w:hint="default" w:ascii="Times New Roman" w:hAnsi="Times New Roman" w:eastAsia="仿宋_GB2312" w:cs="Times New Roman"/>
          <w:color w:val="auto"/>
          <w:kern w:val="0"/>
          <w:sz w:val="32"/>
          <w:szCs w:val="32"/>
          <w:lang w:bidi="ar-SA"/>
        </w:rPr>
        <w:t>游客吃住行游购娱等需求</w:t>
      </w:r>
      <w:r>
        <w:rPr>
          <w:rFonts w:hint="default" w:ascii="Times New Roman" w:hAnsi="Times New Roman" w:eastAsia="仿宋_GB2312" w:cs="Times New Roman"/>
          <w:color w:val="auto"/>
          <w:kern w:val="0"/>
          <w:sz w:val="32"/>
          <w:szCs w:val="32"/>
          <w:lang w:val="en-US" w:eastAsia="zh-CN" w:bidi="ar-SA"/>
        </w:rPr>
        <w:t>的能力。推进数字金融服务健康发展，积极培育智慧节能节水、数字会展、智慧文体等新业态。</w:t>
      </w:r>
    </w:p>
    <w:tbl>
      <w:tblPr>
        <w:tblStyle w:val="19"/>
        <w:tblW w:w="85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8561"/>
      </w:tblGrid>
      <w:tr w14:paraId="5FDEF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75" w:hRule="atLeast"/>
        </w:trPr>
        <w:tc>
          <w:tcPr>
            <w:tcW w:w="8561" w:type="dxa"/>
            <w:shd w:val="clear" w:color="auto" w:fill="FFFFFF" w:themeFill="background1"/>
            <w:noWrap w:val="0"/>
            <w:vAlign w:val="center"/>
          </w:tcPr>
          <w:p w14:paraId="307D1FA0">
            <w:pPr>
              <w:keepNext w:val="0"/>
              <w:keepLines w:val="0"/>
              <w:suppressLineNumbers w:val="0"/>
              <w:spacing w:before="0" w:beforeAutospacing="0" w:after="0" w:afterAutospacing="0"/>
              <w:ind w:left="0" w:right="0" w:firstLine="0" w:firstLineChars="0"/>
              <w:jc w:val="center"/>
              <w:rPr>
                <w:rFonts w:hint="default" w:ascii="Times New Roman" w:hAnsi="Times New Roman" w:eastAsia="楷体" w:cs="Times New Roman"/>
                <w:b/>
                <w:bCs/>
                <w:color w:val="auto"/>
                <w:sz w:val="24"/>
                <w:szCs w:val="24"/>
              </w:rPr>
            </w:pPr>
            <w:r>
              <w:rPr>
                <w:rFonts w:hint="default" w:ascii="Times New Roman" w:hAnsi="Times New Roman" w:eastAsia="楷体" w:cs="Times New Roman"/>
                <w:b/>
                <w:bCs/>
                <w:color w:val="auto"/>
                <w:sz w:val="24"/>
                <w:szCs w:val="24"/>
              </w:rPr>
              <w:t>专栏</w:t>
            </w:r>
            <w:r>
              <w:rPr>
                <w:rFonts w:hint="default" w:ascii="Times New Roman" w:hAnsi="Times New Roman" w:eastAsia="楷体" w:cs="Times New Roman"/>
                <w:b/>
                <w:bCs/>
                <w:color w:val="auto"/>
                <w:sz w:val="24"/>
                <w:szCs w:val="24"/>
                <w:lang w:val="en-US" w:eastAsia="zh-CN"/>
              </w:rPr>
              <w:t>8</w:t>
            </w:r>
            <w:r>
              <w:rPr>
                <w:rFonts w:hint="default" w:ascii="Times New Roman" w:hAnsi="Times New Roman" w:eastAsia="楷体" w:cs="Times New Roman"/>
                <w:b/>
                <w:bCs/>
                <w:color w:val="auto"/>
                <w:sz w:val="24"/>
                <w:szCs w:val="24"/>
              </w:rPr>
              <w:t xml:space="preserve">  服务业数字化建设</w:t>
            </w:r>
            <w:r>
              <w:rPr>
                <w:rFonts w:hint="default" w:ascii="Times New Roman" w:hAnsi="Times New Roman" w:eastAsia="楷体" w:cs="Times New Roman"/>
                <w:b/>
                <w:bCs/>
                <w:color w:val="auto"/>
                <w:sz w:val="24"/>
                <w:szCs w:val="24"/>
                <w:lang w:eastAsia="zh-CN"/>
              </w:rPr>
              <w:t>重点</w:t>
            </w:r>
            <w:r>
              <w:rPr>
                <w:rFonts w:hint="default" w:ascii="Times New Roman" w:hAnsi="Times New Roman" w:eastAsia="楷体" w:cs="Times New Roman"/>
                <w:b/>
                <w:bCs/>
                <w:color w:val="auto"/>
                <w:sz w:val="24"/>
                <w:szCs w:val="24"/>
              </w:rPr>
              <w:t>项目</w:t>
            </w:r>
          </w:p>
        </w:tc>
      </w:tr>
      <w:tr w14:paraId="6B7BE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8561" w:type="dxa"/>
            <w:shd w:val="clear" w:color="auto" w:fill="FFFFFF" w:themeFill="background1"/>
            <w:noWrap w:val="0"/>
            <w:vAlign w:val="top"/>
          </w:tcPr>
          <w:p w14:paraId="12D8E9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2" w:firstLineChars="200"/>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b/>
                <w:bCs/>
                <w:color w:val="auto"/>
                <w:sz w:val="24"/>
                <w:szCs w:val="24"/>
              </w:rPr>
              <w:t>全域旅游智慧景区和公共文化云服务平台项目：</w:t>
            </w:r>
            <w:r>
              <w:rPr>
                <w:rFonts w:hint="default" w:ascii="Times New Roman" w:hAnsi="Times New Roman" w:eastAsia="仿宋_GB2312" w:cs="Times New Roman"/>
                <w:color w:val="auto"/>
                <w:sz w:val="24"/>
                <w:szCs w:val="24"/>
              </w:rPr>
              <w:t>建设景区综合信息发布系统、商户管理系统以及景区</w:t>
            </w:r>
            <w:r>
              <w:rPr>
                <w:rFonts w:hint="default" w:ascii="Times New Roman" w:hAnsi="Times New Roman" w:eastAsia="仿宋_GB2312" w:cs="Times New Roman"/>
                <w:color w:val="auto"/>
                <w:sz w:val="24"/>
                <w:szCs w:val="24"/>
                <w:lang w:val="en-US" w:eastAsia="zh-CN"/>
              </w:rPr>
              <w:t>视频</w:t>
            </w:r>
            <w:r>
              <w:rPr>
                <w:rFonts w:hint="default" w:ascii="Times New Roman" w:hAnsi="Times New Roman" w:eastAsia="仿宋_GB2312" w:cs="Times New Roman"/>
                <w:color w:val="auto"/>
                <w:sz w:val="24"/>
                <w:szCs w:val="24"/>
              </w:rPr>
              <w:t>监控、智能广播、智能电子导游、景区虚拟游览</w:t>
            </w:r>
            <w:r>
              <w:rPr>
                <w:rFonts w:hint="default" w:ascii="Times New Roman" w:hAnsi="Times New Roman" w:eastAsia="仿宋_GB2312" w:cs="Times New Roman"/>
                <w:color w:val="auto"/>
                <w:sz w:val="24"/>
                <w:szCs w:val="24"/>
                <w:lang w:val="en-US" w:eastAsia="zh-CN"/>
              </w:rPr>
              <w:t>等设施。建设</w:t>
            </w:r>
            <w:r>
              <w:rPr>
                <w:rFonts w:hint="default" w:ascii="Times New Roman" w:hAnsi="Times New Roman" w:eastAsia="仿宋_GB2312" w:cs="Times New Roman"/>
                <w:color w:val="auto"/>
                <w:sz w:val="24"/>
                <w:szCs w:val="24"/>
              </w:rPr>
              <w:t>文化云软件平台、大数据墙、文化一体机，实现与国家公共文化云对接</w:t>
            </w:r>
            <w:r>
              <w:rPr>
                <w:rFonts w:hint="default" w:ascii="Times New Roman" w:hAnsi="Times New Roman" w:eastAsia="仿宋_GB2312" w:cs="Times New Roman"/>
                <w:color w:val="auto"/>
                <w:sz w:val="24"/>
                <w:szCs w:val="24"/>
                <w:lang w:eastAsia="zh-CN"/>
              </w:rPr>
              <w:t>。</w:t>
            </w:r>
          </w:p>
          <w:p w14:paraId="06D053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2" w:firstLineChars="200"/>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b/>
                <w:bCs/>
                <w:color w:val="auto"/>
                <w:sz w:val="24"/>
                <w:szCs w:val="24"/>
              </w:rPr>
              <w:t>服务业数字化平台</w:t>
            </w:r>
            <w:r>
              <w:rPr>
                <w:rFonts w:hint="default" w:ascii="Times New Roman" w:hAnsi="Times New Roman" w:eastAsia="仿宋_GB2312" w:cs="Times New Roman"/>
                <w:b/>
                <w:bCs/>
                <w:color w:val="auto"/>
                <w:sz w:val="24"/>
                <w:szCs w:val="24"/>
                <w:lang w:eastAsia="zh-CN"/>
              </w:rPr>
              <w:t>：</w:t>
            </w:r>
            <w:r>
              <w:rPr>
                <w:rFonts w:hint="default" w:ascii="Times New Roman" w:hAnsi="Times New Roman" w:eastAsia="仿宋_GB2312" w:cs="Times New Roman"/>
                <w:color w:val="auto"/>
                <w:sz w:val="24"/>
                <w:szCs w:val="24"/>
                <w:lang w:val="en-US" w:eastAsia="zh-CN"/>
              </w:rPr>
              <w:t>建设</w:t>
            </w:r>
            <w:r>
              <w:rPr>
                <w:rFonts w:hint="default" w:ascii="Times New Roman" w:hAnsi="Times New Roman" w:eastAsia="仿宋_GB2312" w:cs="Times New Roman"/>
                <w:color w:val="auto"/>
                <w:sz w:val="24"/>
                <w:szCs w:val="24"/>
              </w:rPr>
              <w:t>本地生活消费促进信息平台项目。</w:t>
            </w:r>
          </w:p>
        </w:tc>
      </w:tr>
    </w:tbl>
    <w:p w14:paraId="1760F891">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cs="Times New Roman"/>
          <w:b w:val="0"/>
          <w:bCs w:val="0"/>
          <w:color w:val="auto"/>
          <w:highlight w:val="none"/>
          <w:lang w:val="en-US" w:eastAsia="zh-CN"/>
        </w:rPr>
      </w:pPr>
      <w:bookmarkStart w:id="369" w:name="_Toc28703"/>
      <w:bookmarkStart w:id="370" w:name="_Toc7674"/>
      <w:bookmarkStart w:id="371" w:name="_Toc15867"/>
      <w:bookmarkStart w:id="372" w:name="_Toc15530"/>
      <w:bookmarkStart w:id="373" w:name="_Toc25622"/>
      <w:bookmarkStart w:id="374" w:name="_Toc17182"/>
      <w:bookmarkStart w:id="375" w:name="_Toc27502"/>
      <w:bookmarkStart w:id="376" w:name="_Toc20578"/>
      <w:bookmarkStart w:id="377" w:name="_Toc22626"/>
      <w:bookmarkStart w:id="378" w:name="_Toc31165"/>
      <w:bookmarkStart w:id="379" w:name="_Toc5002"/>
      <w:bookmarkStart w:id="380" w:name="_Toc18325"/>
      <w:bookmarkStart w:id="381" w:name="_Toc16939"/>
      <w:bookmarkStart w:id="382" w:name="_Toc20198"/>
      <w:r>
        <w:rPr>
          <w:rFonts w:hint="default" w:ascii="Times New Roman" w:hAnsi="Times New Roman" w:cs="Times New Roman"/>
          <w:b w:val="0"/>
          <w:bCs w:val="0"/>
          <w:color w:val="auto"/>
          <w:highlight w:val="none"/>
          <w:lang w:val="en-US" w:eastAsia="zh-CN"/>
        </w:rPr>
        <w:t>第七章 强化基础设施保障</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p w14:paraId="29F163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以提升内外联通和互联互通水平为重点，</w:t>
      </w:r>
      <w:r>
        <w:rPr>
          <w:rFonts w:hint="default" w:ascii="Times New Roman" w:hAnsi="Times New Roman" w:eastAsia="仿宋_GB2312" w:cs="Times New Roman"/>
          <w:color w:val="auto"/>
          <w:kern w:val="0"/>
          <w:sz w:val="32"/>
          <w:szCs w:val="32"/>
          <w:lang w:bidi="ar-SA"/>
        </w:rPr>
        <w:t>坚持适度超前、整体优化、协同融合，</w:t>
      </w:r>
      <w:r>
        <w:rPr>
          <w:rFonts w:hint="default" w:ascii="Times New Roman" w:hAnsi="Times New Roman" w:eastAsia="仿宋_GB2312" w:cs="Times New Roman"/>
          <w:color w:val="auto"/>
          <w:kern w:val="0"/>
          <w:sz w:val="32"/>
          <w:szCs w:val="32"/>
          <w:lang w:val="en-US" w:eastAsia="zh-CN" w:bidi="ar-SA"/>
        </w:rPr>
        <w:t>统筹推进传统基础设施和新型基础设施建设，构建</w:t>
      </w:r>
      <w:r>
        <w:rPr>
          <w:rFonts w:hint="default" w:ascii="Times New Roman" w:hAnsi="Times New Roman" w:eastAsia="仿宋_GB2312" w:cs="Times New Roman"/>
          <w:color w:val="auto"/>
          <w:kern w:val="0"/>
          <w:sz w:val="32"/>
          <w:szCs w:val="32"/>
          <w:lang w:bidi="ar-SA"/>
        </w:rPr>
        <w:t>布局合理、功能完善、高效实用、智能绿色、安全可靠的现代化</w:t>
      </w:r>
      <w:r>
        <w:rPr>
          <w:rFonts w:hint="default" w:ascii="Times New Roman" w:hAnsi="Times New Roman" w:eastAsia="仿宋_GB2312" w:cs="Times New Roman"/>
          <w:color w:val="auto"/>
          <w:kern w:val="0"/>
          <w:sz w:val="32"/>
          <w:szCs w:val="32"/>
          <w:lang w:val="en-US" w:eastAsia="zh-CN" w:bidi="ar-SA"/>
        </w:rPr>
        <w:t>基础设施体系。</w:t>
      </w:r>
    </w:p>
    <w:p w14:paraId="6D68E14E">
      <w:pPr>
        <w:pStyle w:val="5"/>
        <w:bidi w:val="0"/>
        <w:ind w:left="0" w:leftChars="0" w:firstLine="0" w:firstLineChars="0"/>
        <w:jc w:val="center"/>
        <w:rPr>
          <w:rFonts w:hint="default" w:ascii="Times New Roman" w:hAnsi="Times New Roman" w:eastAsia="楷体" w:cs="Times New Roman"/>
          <w:b w:val="0"/>
          <w:bCs w:val="0"/>
          <w:color w:val="auto"/>
          <w:highlight w:val="none"/>
          <w:lang w:val="en-US" w:eastAsia="zh-CN"/>
        </w:rPr>
      </w:pPr>
      <w:bookmarkStart w:id="383" w:name="_Toc28331"/>
      <w:bookmarkStart w:id="384" w:name="_Toc23226"/>
      <w:bookmarkStart w:id="385" w:name="_Toc7129"/>
      <w:bookmarkStart w:id="386" w:name="_Toc16622"/>
      <w:bookmarkStart w:id="387" w:name="_Toc32579"/>
      <w:bookmarkStart w:id="388" w:name="_Toc6244"/>
      <w:bookmarkStart w:id="389" w:name="_Toc11697"/>
      <w:bookmarkStart w:id="390" w:name="_Toc11929"/>
      <w:bookmarkStart w:id="391" w:name="_Toc16460"/>
      <w:bookmarkStart w:id="392" w:name="_Toc19283"/>
      <w:bookmarkStart w:id="393" w:name="_Toc10508"/>
      <w:bookmarkStart w:id="394" w:name="_Toc1122"/>
      <w:bookmarkStart w:id="395" w:name="_Toc9799"/>
      <w:bookmarkStart w:id="396" w:name="_Toc10215"/>
      <w:r>
        <w:rPr>
          <w:rFonts w:hint="default" w:ascii="Times New Roman" w:hAnsi="Times New Roman" w:eastAsia="楷体" w:cs="Times New Roman"/>
          <w:b w:val="0"/>
          <w:bCs w:val="0"/>
          <w:color w:val="auto"/>
          <w:highlight w:val="none"/>
          <w:lang w:val="en-US" w:eastAsia="zh-CN"/>
        </w:rPr>
        <w:t>第一节 加快构筑现代综合立体交通网</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0429F9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大力实施“交通强旗”战略，打造形成干线公路与乡村公路协调发展，多种运输方式相互衔接、运输站场布局合理、客货运输更加便捷的现代化立体交通网络，建设包头市综合交通枢纽副中心。积极推进运煤专线改扩建和萨拉齐火车站提级改造，有效融入京津呼新发展轴和包海、包银高铁运输网络。新建两座黄河大桥，实施萨大、萨托、萨秦公路改扩建和沿山旅游通道工程，改造国省干线公路，升级县乡干道公路，到2025年实现乡乡通二级公路、自然村村村通油路的发展目标。优先发展城乡公共交通，实现客运“零距离”换乘和货运“无缝衔接”。推动交通基础设施数字转型、智能升级，组建集公路建设、管理、养护、运行为一体的综合性管理服务智慧交通平台，全面提升精准感知、精确分析、精细管理和精心服务能力。</w:t>
      </w:r>
    </w:p>
    <w:tbl>
      <w:tblPr>
        <w:tblStyle w:val="19"/>
        <w:tblW w:w="85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8561"/>
      </w:tblGrid>
      <w:tr w14:paraId="06997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75" w:hRule="atLeast"/>
        </w:trPr>
        <w:tc>
          <w:tcPr>
            <w:tcW w:w="8561" w:type="dxa"/>
            <w:shd w:val="clear" w:color="auto" w:fill="FFFFFF" w:themeFill="background1"/>
            <w:noWrap w:val="0"/>
            <w:vAlign w:val="center"/>
          </w:tcPr>
          <w:p w14:paraId="4F9B069C">
            <w:pPr>
              <w:keepNext w:val="0"/>
              <w:keepLines w:val="0"/>
              <w:suppressLineNumbers w:val="0"/>
              <w:spacing w:before="0" w:beforeAutospacing="0" w:after="0" w:afterAutospacing="0"/>
              <w:ind w:left="0" w:right="0" w:firstLine="0" w:firstLineChars="0"/>
              <w:jc w:val="center"/>
              <w:rPr>
                <w:rFonts w:hint="default" w:ascii="Times New Roman" w:hAnsi="Times New Roman" w:eastAsia="楷体" w:cs="Times New Roman"/>
                <w:b/>
                <w:bCs/>
                <w:color w:val="auto"/>
                <w:sz w:val="24"/>
                <w:szCs w:val="24"/>
              </w:rPr>
            </w:pPr>
            <w:r>
              <w:rPr>
                <w:rFonts w:hint="default" w:ascii="Times New Roman" w:hAnsi="Times New Roman" w:eastAsia="楷体" w:cs="Times New Roman"/>
                <w:b/>
                <w:bCs/>
                <w:color w:val="auto"/>
                <w:sz w:val="24"/>
                <w:szCs w:val="24"/>
              </w:rPr>
              <w:t>专栏</w:t>
            </w:r>
            <w:r>
              <w:rPr>
                <w:rFonts w:hint="default" w:ascii="Times New Roman" w:hAnsi="Times New Roman" w:eastAsia="楷体" w:cs="Times New Roman"/>
                <w:b/>
                <w:bCs/>
                <w:color w:val="auto"/>
                <w:sz w:val="24"/>
                <w:szCs w:val="24"/>
                <w:lang w:val="en-US" w:eastAsia="zh-CN"/>
              </w:rPr>
              <w:t>9</w:t>
            </w:r>
            <w:r>
              <w:rPr>
                <w:rFonts w:hint="default" w:ascii="Times New Roman" w:hAnsi="Times New Roman" w:eastAsia="楷体" w:cs="Times New Roman"/>
                <w:b/>
                <w:bCs/>
                <w:color w:val="auto"/>
                <w:sz w:val="24"/>
                <w:szCs w:val="24"/>
              </w:rPr>
              <w:t xml:space="preserve">  城乡路网建设重点工程</w:t>
            </w:r>
          </w:p>
        </w:tc>
      </w:tr>
      <w:tr w14:paraId="5139F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8561" w:type="dxa"/>
            <w:shd w:val="clear" w:color="auto" w:fill="FFFFFF" w:themeFill="background1"/>
            <w:noWrap w:val="0"/>
            <w:vAlign w:val="top"/>
          </w:tcPr>
          <w:p w14:paraId="7DF2893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firstLine="482" w:firstLineChars="200"/>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bCs/>
                <w:color w:val="auto"/>
                <w:sz w:val="24"/>
                <w:szCs w:val="24"/>
              </w:rPr>
              <w:t>综合交通枢纽工程：</w:t>
            </w:r>
            <w:r>
              <w:rPr>
                <w:rFonts w:hint="default" w:ascii="Times New Roman" w:hAnsi="Times New Roman" w:eastAsia="仿宋_GB2312" w:cs="Times New Roman"/>
                <w:color w:val="auto"/>
                <w:sz w:val="24"/>
                <w:szCs w:val="24"/>
              </w:rPr>
              <w:t>推动综合性管理服务平台建设，升级改造萨拉齐火车站1处、二级客运站1处，乡镇综合物流服务站8处。</w:t>
            </w:r>
          </w:p>
          <w:p w14:paraId="4EDBF4B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firstLine="482" w:firstLineChars="200"/>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b/>
                <w:bCs/>
                <w:color w:val="auto"/>
                <w:sz w:val="24"/>
                <w:szCs w:val="24"/>
              </w:rPr>
              <w:t>农村公路改扩建工程：</w:t>
            </w:r>
            <w:r>
              <w:rPr>
                <w:rFonts w:hint="default" w:ascii="Times New Roman" w:hAnsi="Times New Roman" w:eastAsia="仿宋_GB2312" w:cs="Times New Roman"/>
                <w:color w:val="auto"/>
                <w:sz w:val="24"/>
                <w:szCs w:val="24"/>
              </w:rPr>
              <w:t>实施乡村道路改扩建工程682公里，安全生命防护工程</w:t>
            </w:r>
            <w:r>
              <w:rPr>
                <w:rFonts w:hint="default" w:ascii="Times New Roman" w:hAnsi="Times New Roman" w:eastAsia="仿宋_GB2312" w:cs="Times New Roman"/>
                <w:color w:val="auto"/>
                <w:sz w:val="24"/>
                <w:szCs w:val="24"/>
                <w:lang w:val="en-US" w:eastAsia="zh-CN"/>
              </w:rPr>
              <w:t>及</w:t>
            </w:r>
            <w:r>
              <w:rPr>
                <w:rFonts w:hint="default" w:ascii="Times New Roman" w:hAnsi="Times New Roman" w:eastAsia="仿宋_GB2312" w:cs="Times New Roman"/>
                <w:color w:val="auto"/>
                <w:sz w:val="24"/>
                <w:szCs w:val="24"/>
              </w:rPr>
              <w:t>灾害防治工程</w:t>
            </w:r>
            <w:r>
              <w:rPr>
                <w:rFonts w:hint="default" w:ascii="Times New Roman" w:hAnsi="Times New Roman" w:eastAsia="仿宋_GB2312" w:cs="Times New Roman"/>
                <w:color w:val="auto"/>
                <w:sz w:val="24"/>
                <w:szCs w:val="24"/>
                <w:lang w:val="en-US" w:eastAsia="zh-CN"/>
              </w:rPr>
              <w:t>565</w:t>
            </w:r>
            <w:r>
              <w:rPr>
                <w:rFonts w:hint="default" w:ascii="Times New Roman" w:hAnsi="Times New Roman" w:eastAsia="仿宋_GB2312" w:cs="Times New Roman"/>
                <w:color w:val="auto"/>
                <w:sz w:val="24"/>
                <w:szCs w:val="24"/>
              </w:rPr>
              <w:t>公里</w:t>
            </w:r>
            <w:r>
              <w:rPr>
                <w:rFonts w:hint="default" w:ascii="Times New Roman" w:hAnsi="Times New Roman" w:eastAsia="仿宋_GB2312" w:cs="Times New Roman"/>
                <w:color w:val="auto"/>
                <w:sz w:val="24"/>
                <w:szCs w:val="24"/>
                <w:lang w:eastAsia="zh-CN"/>
              </w:rPr>
              <w:t>。</w:t>
            </w:r>
          </w:p>
          <w:p w14:paraId="22E4F53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firstLine="482" w:firstLineChars="20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b/>
                <w:bCs/>
                <w:color w:val="auto"/>
                <w:sz w:val="24"/>
                <w:szCs w:val="24"/>
              </w:rPr>
              <w:t>公路提质改造</w:t>
            </w:r>
            <w:r>
              <w:rPr>
                <w:rFonts w:hint="default" w:ascii="Times New Roman" w:hAnsi="Times New Roman" w:eastAsia="仿宋_GB2312" w:cs="Times New Roman"/>
                <w:b/>
                <w:bCs/>
                <w:color w:val="auto"/>
                <w:sz w:val="24"/>
                <w:szCs w:val="24"/>
                <w:lang w:eastAsia="zh-CN"/>
              </w:rPr>
              <w:t>工程</w:t>
            </w:r>
            <w:r>
              <w:rPr>
                <w:rFonts w:hint="default" w:ascii="Times New Roman" w:hAnsi="Times New Roman" w:eastAsia="仿宋_GB2312" w:cs="Times New Roman"/>
                <w:b/>
                <w:bCs/>
                <w:color w:val="auto"/>
                <w:sz w:val="24"/>
                <w:szCs w:val="24"/>
              </w:rPr>
              <w:t>：</w:t>
            </w:r>
            <w:r>
              <w:rPr>
                <w:rFonts w:hint="default" w:ascii="Times New Roman" w:hAnsi="Times New Roman" w:eastAsia="仿宋_GB2312" w:cs="Times New Roman"/>
                <w:color w:val="auto"/>
                <w:sz w:val="24"/>
                <w:szCs w:val="24"/>
              </w:rPr>
              <w:t>推动实施将军尧黄河大桥新改建工程43公里、</w:t>
            </w:r>
            <w:r>
              <w:rPr>
                <w:rFonts w:hint="default" w:ascii="Times New Roman" w:hAnsi="Times New Roman" w:eastAsia="仿宋_GB2312" w:cs="Times New Roman"/>
                <w:color w:val="auto"/>
                <w:sz w:val="24"/>
                <w:szCs w:val="24"/>
                <w:lang w:val="en-US" w:eastAsia="zh-CN"/>
              </w:rPr>
              <w:t>明沙淖</w:t>
            </w:r>
            <w:r>
              <w:rPr>
                <w:rFonts w:hint="default" w:ascii="Times New Roman" w:hAnsi="Times New Roman" w:eastAsia="仿宋_GB2312" w:cs="Times New Roman"/>
                <w:color w:val="auto"/>
                <w:sz w:val="24"/>
                <w:szCs w:val="24"/>
              </w:rPr>
              <w:t>黄河大桥新改建工程27公里；实施总里程123公里的萨大、萨托、萨秦公路改建工程。</w:t>
            </w:r>
          </w:p>
          <w:p w14:paraId="77EEF5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2" w:firstLineChars="200"/>
              <w:textAlignment w:val="auto"/>
              <w:rPr>
                <w:rFonts w:hint="default" w:ascii="Times New Roman" w:hAnsi="Times New Roman" w:eastAsia="宋体" w:cs="Times New Roman"/>
                <w:b/>
                <w:bCs/>
                <w:color w:val="auto"/>
                <w:sz w:val="24"/>
                <w:szCs w:val="24"/>
              </w:rPr>
            </w:pPr>
            <w:r>
              <w:rPr>
                <w:rFonts w:hint="default" w:ascii="Times New Roman" w:hAnsi="Times New Roman" w:eastAsia="仿宋_GB2312" w:cs="Times New Roman"/>
                <w:b/>
                <w:bCs/>
                <w:color w:val="auto"/>
                <w:sz w:val="24"/>
                <w:szCs w:val="24"/>
              </w:rPr>
              <w:t>沿山旅游通道工程：</w:t>
            </w:r>
            <w:r>
              <w:rPr>
                <w:rFonts w:hint="default" w:ascii="Times New Roman" w:hAnsi="Times New Roman" w:eastAsia="仿宋_GB2312" w:cs="Times New Roman"/>
                <w:color w:val="auto"/>
                <w:sz w:val="24"/>
                <w:szCs w:val="24"/>
              </w:rPr>
              <w:t>总长33公里，串连起七彩大地、美岱召、九峰山、大雁滩等沿山主要旅游景点。</w:t>
            </w:r>
          </w:p>
        </w:tc>
      </w:tr>
    </w:tbl>
    <w:p w14:paraId="0A19AF32">
      <w:pPr>
        <w:pStyle w:val="5"/>
        <w:keepNext/>
        <w:keepLines/>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楷体" w:cs="Times New Roman"/>
          <w:b w:val="0"/>
          <w:bCs w:val="0"/>
          <w:color w:val="auto"/>
          <w:highlight w:val="none"/>
          <w:lang w:val="en-US" w:eastAsia="zh-CN"/>
        </w:rPr>
      </w:pPr>
      <w:bookmarkStart w:id="397" w:name="_Toc17317"/>
      <w:bookmarkStart w:id="398" w:name="_Toc25078"/>
      <w:bookmarkStart w:id="399" w:name="_Toc24005"/>
      <w:bookmarkStart w:id="400" w:name="_Toc7582"/>
      <w:bookmarkStart w:id="401" w:name="_Toc11381"/>
      <w:bookmarkStart w:id="402" w:name="_Toc19114"/>
      <w:bookmarkStart w:id="403" w:name="_Toc21093"/>
      <w:bookmarkStart w:id="404" w:name="_Toc22901"/>
      <w:bookmarkStart w:id="405" w:name="_Toc13131"/>
      <w:bookmarkStart w:id="406" w:name="_Toc15324"/>
      <w:bookmarkStart w:id="407" w:name="_Toc9117"/>
      <w:bookmarkStart w:id="408" w:name="_Toc26070"/>
      <w:bookmarkStart w:id="409" w:name="_Toc19192"/>
      <w:bookmarkStart w:id="410" w:name="_Toc25124"/>
      <w:r>
        <w:rPr>
          <w:rFonts w:hint="default" w:ascii="Times New Roman" w:hAnsi="Times New Roman" w:eastAsia="楷体" w:cs="Times New Roman"/>
          <w:b w:val="0"/>
          <w:bCs w:val="0"/>
          <w:color w:val="auto"/>
          <w:highlight w:val="none"/>
          <w:lang w:val="en-US" w:eastAsia="zh-CN"/>
        </w:rPr>
        <w:t>第二节 加快打造低碳高效的能源支撑体系</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p w14:paraId="5A51F7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sz w:val="32"/>
          <w:szCs w:val="32"/>
          <w:lang w:val="en-US" w:eastAsia="zh-CN" w:bidi="ar"/>
        </w:rPr>
        <w:t>推进能源革命，</w:t>
      </w:r>
      <w:r>
        <w:rPr>
          <w:rFonts w:hint="default" w:ascii="Times New Roman" w:hAnsi="Times New Roman" w:eastAsia="仿宋_GB2312" w:cs="Times New Roman"/>
          <w:color w:val="auto"/>
          <w:kern w:val="0"/>
          <w:sz w:val="32"/>
          <w:szCs w:val="32"/>
          <w:lang w:val="en-US" w:eastAsia="zh-CN" w:bidi="ar-SA"/>
        </w:rPr>
        <w:t>融入国家西电东送、西气东输建设工程，加快电力外送通道论证，结合受端市场情况，推进土右电力进入蒙西电力外送通道和跨大青山电力输送通道建设。加大供电电源点布局力度，在避</w:t>
      </w:r>
      <w:r>
        <w:rPr>
          <w:rFonts w:hint="eastAsia" w:ascii="Times New Roman" w:hAnsi="Times New Roman" w:eastAsia="仿宋_GB2312" w:cs="Times New Roman"/>
          <w:color w:val="auto"/>
          <w:kern w:val="0"/>
          <w:sz w:val="32"/>
          <w:szCs w:val="32"/>
          <w:lang w:val="en-US" w:eastAsia="zh-CN" w:bidi="ar-SA"/>
        </w:rPr>
        <w:t>让</w:t>
      </w:r>
      <w:r>
        <w:rPr>
          <w:rFonts w:hint="default" w:ascii="Times New Roman" w:hAnsi="Times New Roman" w:eastAsia="仿宋_GB2312" w:cs="Times New Roman"/>
          <w:color w:val="auto"/>
          <w:kern w:val="0"/>
          <w:sz w:val="32"/>
          <w:szCs w:val="32"/>
          <w:lang w:val="en-US" w:eastAsia="zh-CN" w:bidi="ar-SA"/>
        </w:rPr>
        <w:t>基本农田、水源保护地、自然保护区、林地、文物、铁路等的基础上，提前规划预留电力走廊。探索多样化的电力现货市场交易方式，积极开展配售电改革和电力多边交易，推动高载能工业直供电试验示范区建设。加快完善天然气管网体系，建设天然气引进输出双向通道，提升域内消纳能力。</w:t>
      </w:r>
    </w:p>
    <w:tbl>
      <w:tblPr>
        <w:tblStyle w:val="19"/>
        <w:tblW w:w="85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8561"/>
      </w:tblGrid>
      <w:tr w14:paraId="1ACDD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75" w:hRule="atLeast"/>
        </w:trPr>
        <w:tc>
          <w:tcPr>
            <w:tcW w:w="8561" w:type="dxa"/>
            <w:shd w:val="clear" w:color="auto" w:fill="FFFFFF" w:themeFill="background1"/>
            <w:noWrap w:val="0"/>
            <w:vAlign w:val="center"/>
          </w:tcPr>
          <w:p w14:paraId="33AA4E79">
            <w:pPr>
              <w:keepNext w:val="0"/>
              <w:keepLines w:val="0"/>
              <w:suppressLineNumbers w:val="0"/>
              <w:spacing w:before="0" w:beforeAutospacing="0" w:after="0" w:afterAutospacing="0"/>
              <w:ind w:left="0" w:right="0" w:firstLine="0" w:firstLineChars="0"/>
              <w:jc w:val="center"/>
              <w:rPr>
                <w:rFonts w:hint="default" w:ascii="Times New Roman" w:hAnsi="Times New Roman" w:eastAsia="楷体" w:cs="Times New Roman"/>
                <w:b/>
                <w:bCs/>
                <w:color w:val="auto"/>
                <w:sz w:val="24"/>
                <w:szCs w:val="24"/>
              </w:rPr>
            </w:pPr>
            <w:r>
              <w:rPr>
                <w:rFonts w:hint="default" w:ascii="Times New Roman" w:hAnsi="Times New Roman" w:eastAsia="楷体" w:cs="Times New Roman"/>
                <w:b/>
                <w:bCs/>
                <w:color w:val="auto"/>
                <w:sz w:val="24"/>
                <w:szCs w:val="24"/>
              </w:rPr>
              <w:t>专栏</w:t>
            </w:r>
            <w:r>
              <w:rPr>
                <w:rFonts w:hint="default" w:ascii="Times New Roman" w:hAnsi="Times New Roman" w:eastAsia="楷体" w:cs="Times New Roman"/>
                <w:b/>
                <w:bCs/>
                <w:color w:val="auto"/>
                <w:sz w:val="24"/>
                <w:szCs w:val="24"/>
                <w:lang w:val="en-US" w:eastAsia="zh-CN"/>
              </w:rPr>
              <w:t>10</w:t>
            </w:r>
            <w:r>
              <w:rPr>
                <w:rFonts w:hint="default" w:ascii="Times New Roman" w:hAnsi="Times New Roman" w:eastAsia="楷体" w:cs="Times New Roman"/>
                <w:b/>
                <w:bCs/>
                <w:color w:val="auto"/>
                <w:sz w:val="24"/>
                <w:szCs w:val="24"/>
              </w:rPr>
              <w:t xml:space="preserve">  </w:t>
            </w:r>
            <w:r>
              <w:rPr>
                <w:rFonts w:hint="eastAsia" w:ascii="Times New Roman" w:hAnsi="Times New Roman" w:eastAsia="楷体" w:cs="Times New Roman"/>
                <w:b/>
                <w:bCs/>
                <w:color w:val="auto"/>
                <w:sz w:val="24"/>
                <w:szCs w:val="24"/>
                <w:lang w:val="en-US" w:eastAsia="zh-CN"/>
              </w:rPr>
              <w:t>电力输送</w:t>
            </w:r>
            <w:r>
              <w:rPr>
                <w:rFonts w:hint="default" w:ascii="Times New Roman" w:hAnsi="Times New Roman" w:eastAsia="楷体" w:cs="Times New Roman"/>
                <w:b/>
                <w:bCs/>
                <w:color w:val="auto"/>
                <w:sz w:val="24"/>
                <w:szCs w:val="24"/>
                <w:lang w:eastAsia="zh-CN"/>
              </w:rPr>
              <w:t>重点</w:t>
            </w:r>
            <w:r>
              <w:rPr>
                <w:rFonts w:hint="default" w:ascii="Times New Roman" w:hAnsi="Times New Roman" w:eastAsia="楷体" w:cs="Times New Roman"/>
                <w:b/>
                <w:bCs/>
                <w:color w:val="auto"/>
                <w:sz w:val="24"/>
                <w:szCs w:val="24"/>
              </w:rPr>
              <w:t>项目</w:t>
            </w:r>
          </w:p>
        </w:tc>
      </w:tr>
      <w:tr w14:paraId="05485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8561" w:type="dxa"/>
            <w:shd w:val="clear" w:color="auto" w:fill="FFFFFF" w:themeFill="background1"/>
            <w:noWrap w:val="0"/>
            <w:vAlign w:val="top"/>
          </w:tcPr>
          <w:p w14:paraId="2D49826D">
            <w:pPr>
              <w:keepNext w:val="0"/>
              <w:keepLines w:val="0"/>
              <w:suppressLineNumbers w:val="0"/>
              <w:spacing w:before="0" w:beforeAutospacing="0" w:after="0" w:afterAutospacing="0" w:line="400" w:lineRule="exact"/>
              <w:ind w:left="0" w:right="0" w:firstLine="482" w:firstLineChars="200"/>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b/>
                <w:bCs/>
                <w:color w:val="auto"/>
                <w:sz w:val="24"/>
                <w:szCs w:val="24"/>
                <w:lang w:val="en-US" w:eastAsia="zh-CN"/>
              </w:rPr>
              <w:t>输变电工程项目：</w:t>
            </w:r>
            <w:r>
              <w:rPr>
                <w:rFonts w:hint="default" w:ascii="Times New Roman" w:hAnsi="Times New Roman" w:eastAsia="仿宋_GB2312" w:cs="Times New Roman"/>
                <w:color w:val="auto"/>
                <w:sz w:val="24"/>
                <w:szCs w:val="24"/>
              </w:rPr>
              <w:t>实施大城西35</w:t>
            </w:r>
            <w:r>
              <w:rPr>
                <w:rFonts w:hint="eastAsia" w:ascii="Times New Roman" w:hAnsi="Times New Roman" w:eastAsia="仿宋_GB2312" w:cs="Times New Roman"/>
                <w:color w:val="auto"/>
                <w:sz w:val="24"/>
                <w:szCs w:val="24"/>
                <w:lang w:eastAsia="zh-CN"/>
              </w:rPr>
              <w:t>K</w:t>
            </w:r>
            <w:r>
              <w:rPr>
                <w:rFonts w:hint="default" w:ascii="Times New Roman" w:hAnsi="Times New Roman" w:eastAsia="仿宋_GB2312" w:cs="Times New Roman"/>
                <w:color w:val="auto"/>
                <w:sz w:val="24"/>
                <w:szCs w:val="24"/>
              </w:rPr>
              <w:t>V变电站第二电源输变电工程，增容改造2万千伏安主变1台，从沟门变电站或新营子变电站新建一回35</w:t>
            </w:r>
            <w:r>
              <w:rPr>
                <w:rFonts w:hint="eastAsia" w:ascii="Times New Roman" w:hAnsi="Times New Roman" w:eastAsia="仿宋_GB2312" w:cs="Times New Roman"/>
                <w:color w:val="auto"/>
                <w:sz w:val="24"/>
                <w:szCs w:val="24"/>
                <w:lang w:eastAsia="zh-CN"/>
              </w:rPr>
              <w:t>K</w:t>
            </w:r>
            <w:r>
              <w:rPr>
                <w:rFonts w:hint="default" w:ascii="Times New Roman" w:hAnsi="Times New Roman" w:eastAsia="仿宋_GB2312" w:cs="Times New Roman"/>
                <w:color w:val="auto"/>
                <w:sz w:val="24"/>
                <w:szCs w:val="24"/>
              </w:rPr>
              <w:t>V线路，提供第二电源。实施纳太110</w:t>
            </w:r>
            <w:r>
              <w:rPr>
                <w:rFonts w:hint="eastAsia" w:ascii="Times New Roman" w:hAnsi="Times New Roman" w:eastAsia="仿宋_GB2312" w:cs="Times New Roman"/>
                <w:color w:val="auto"/>
                <w:sz w:val="24"/>
                <w:szCs w:val="24"/>
                <w:lang w:eastAsia="zh-CN"/>
              </w:rPr>
              <w:t>K</w:t>
            </w:r>
            <w:r>
              <w:rPr>
                <w:rFonts w:hint="default" w:ascii="Times New Roman" w:hAnsi="Times New Roman" w:eastAsia="仿宋_GB2312" w:cs="Times New Roman"/>
                <w:color w:val="auto"/>
                <w:sz w:val="24"/>
                <w:szCs w:val="24"/>
              </w:rPr>
              <w:t>V输变电工程，新建2台6.3万千伏安主变，2回110千伏线路。实施毛岱110</w:t>
            </w:r>
            <w:r>
              <w:rPr>
                <w:rFonts w:hint="eastAsia" w:ascii="Times New Roman" w:hAnsi="Times New Roman" w:eastAsia="仿宋_GB2312" w:cs="Times New Roman"/>
                <w:color w:val="auto"/>
                <w:sz w:val="24"/>
                <w:szCs w:val="24"/>
                <w:lang w:eastAsia="zh-CN"/>
              </w:rPr>
              <w:t>K</w:t>
            </w:r>
            <w:r>
              <w:rPr>
                <w:rFonts w:hint="default" w:ascii="Times New Roman" w:hAnsi="Times New Roman" w:eastAsia="仿宋_GB2312" w:cs="Times New Roman"/>
                <w:color w:val="auto"/>
                <w:sz w:val="24"/>
                <w:szCs w:val="24"/>
              </w:rPr>
              <w:t>V变电站1#主变增容改造工程，增容改造3.15万千伏安主变1台，实现两台主变并列行。实施纳太变110</w:t>
            </w:r>
            <w:r>
              <w:rPr>
                <w:rFonts w:hint="eastAsia" w:ascii="Times New Roman" w:hAnsi="Times New Roman" w:eastAsia="仿宋_GB2312" w:cs="Times New Roman"/>
                <w:color w:val="auto"/>
                <w:sz w:val="24"/>
                <w:szCs w:val="24"/>
                <w:lang w:eastAsia="zh-CN"/>
              </w:rPr>
              <w:t>K</w:t>
            </w:r>
            <w:r>
              <w:rPr>
                <w:rFonts w:hint="default" w:ascii="Times New Roman" w:hAnsi="Times New Roman" w:eastAsia="仿宋_GB2312" w:cs="Times New Roman"/>
                <w:color w:val="auto"/>
                <w:sz w:val="24"/>
                <w:szCs w:val="24"/>
              </w:rPr>
              <w:t>V变电站扩建3号主变及电源优化工程，新建1台6.3万千伏安主变。实施团结35</w:t>
            </w:r>
            <w:r>
              <w:rPr>
                <w:rFonts w:hint="eastAsia" w:ascii="Times New Roman" w:hAnsi="Times New Roman" w:eastAsia="仿宋_GB2312" w:cs="Times New Roman"/>
                <w:color w:val="auto"/>
                <w:sz w:val="24"/>
                <w:szCs w:val="24"/>
                <w:lang w:eastAsia="zh-CN"/>
              </w:rPr>
              <w:t>K</w:t>
            </w:r>
            <w:r>
              <w:rPr>
                <w:rFonts w:hint="default" w:ascii="Times New Roman" w:hAnsi="Times New Roman" w:eastAsia="仿宋_GB2312" w:cs="Times New Roman"/>
                <w:color w:val="auto"/>
                <w:sz w:val="24"/>
                <w:szCs w:val="24"/>
              </w:rPr>
              <w:t>V变第二电源工程。实施明沙淖110</w:t>
            </w:r>
            <w:r>
              <w:rPr>
                <w:rFonts w:hint="eastAsia" w:ascii="Times New Roman" w:hAnsi="Times New Roman" w:eastAsia="仿宋_GB2312" w:cs="Times New Roman"/>
                <w:color w:val="auto"/>
                <w:sz w:val="24"/>
                <w:szCs w:val="24"/>
                <w:lang w:eastAsia="zh-CN"/>
              </w:rPr>
              <w:t>K</w:t>
            </w:r>
            <w:r>
              <w:rPr>
                <w:rFonts w:hint="default" w:ascii="Times New Roman" w:hAnsi="Times New Roman" w:eastAsia="仿宋_GB2312" w:cs="Times New Roman"/>
                <w:color w:val="auto"/>
                <w:sz w:val="24"/>
                <w:szCs w:val="24"/>
              </w:rPr>
              <w:t>V输变电工程，新建2台4万千伏安主变，2回110千伏线路。</w:t>
            </w:r>
            <w:r>
              <w:rPr>
                <w:rFonts w:hint="default" w:ascii="Times New Roman" w:hAnsi="Times New Roman" w:eastAsia="仿宋_GB2312" w:cs="Times New Roman"/>
                <w:b w:val="0"/>
                <w:bCs w:val="0"/>
                <w:color w:val="auto"/>
                <w:sz w:val="24"/>
                <w:szCs w:val="24"/>
                <w:lang w:eastAsia="zh-CN"/>
              </w:rPr>
              <w:t>实施工业园区220kV变电站工程，</w:t>
            </w:r>
            <w:r>
              <w:rPr>
                <w:rFonts w:hint="default" w:ascii="Times New Roman" w:hAnsi="Times New Roman" w:eastAsia="仿宋_GB2312" w:cs="Times New Roman"/>
                <w:color w:val="auto"/>
                <w:sz w:val="24"/>
                <w:szCs w:val="24"/>
                <w:lang w:eastAsia="zh-CN"/>
              </w:rPr>
              <w:t>建设11台12.6万千伏安主变，并配套建设2万千瓦应急保安电源。</w:t>
            </w:r>
          </w:p>
        </w:tc>
      </w:tr>
    </w:tbl>
    <w:p w14:paraId="37F4B593">
      <w:pPr>
        <w:pStyle w:val="5"/>
        <w:keepNext/>
        <w:keepLines/>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楷体" w:cs="Times New Roman"/>
          <w:b w:val="0"/>
          <w:bCs w:val="0"/>
          <w:color w:val="auto"/>
          <w:highlight w:val="none"/>
          <w:lang w:val="en-US" w:eastAsia="zh-CN"/>
        </w:rPr>
      </w:pPr>
      <w:bookmarkStart w:id="411" w:name="_Toc26279"/>
      <w:bookmarkStart w:id="412" w:name="_Toc648"/>
      <w:bookmarkStart w:id="413" w:name="_Toc2274"/>
      <w:bookmarkStart w:id="414" w:name="_Toc24993"/>
      <w:bookmarkStart w:id="415" w:name="_Toc26876"/>
      <w:bookmarkStart w:id="416" w:name="_Toc24984"/>
      <w:bookmarkStart w:id="417" w:name="_Toc31476"/>
      <w:bookmarkStart w:id="418" w:name="_Toc13486"/>
      <w:bookmarkStart w:id="419" w:name="_Toc7891"/>
      <w:bookmarkStart w:id="420" w:name="_Toc11723"/>
      <w:bookmarkStart w:id="421" w:name="_Toc24693"/>
      <w:bookmarkStart w:id="422" w:name="_Toc20351"/>
      <w:bookmarkStart w:id="423" w:name="_Toc28185"/>
      <w:bookmarkStart w:id="424" w:name="_Toc21880"/>
      <w:r>
        <w:rPr>
          <w:rFonts w:hint="default" w:ascii="Times New Roman" w:hAnsi="Times New Roman" w:eastAsia="楷体" w:cs="Times New Roman"/>
          <w:b w:val="0"/>
          <w:bCs w:val="0"/>
          <w:color w:val="auto"/>
          <w:highlight w:val="none"/>
          <w:lang w:val="en-US" w:eastAsia="zh-CN"/>
        </w:rPr>
        <w:t>第三节 加快建设水利基础设施</w:t>
      </w:r>
      <w:bookmarkEnd w:id="411"/>
      <w:bookmarkEnd w:id="412"/>
      <w:bookmarkEnd w:id="413"/>
      <w:bookmarkEnd w:id="414"/>
      <w:bookmarkEnd w:id="415"/>
      <w:bookmarkEnd w:id="416"/>
      <w:bookmarkEnd w:id="417"/>
      <w:bookmarkEnd w:id="418"/>
      <w:bookmarkEnd w:id="419"/>
      <w:bookmarkEnd w:id="420"/>
      <w:bookmarkEnd w:id="421"/>
      <w:bookmarkEnd w:id="422"/>
      <w:r>
        <w:rPr>
          <w:rFonts w:hint="default" w:ascii="Times New Roman" w:hAnsi="Times New Roman" w:eastAsia="楷体" w:cs="Times New Roman"/>
          <w:b w:val="0"/>
          <w:bCs w:val="0"/>
          <w:color w:val="auto"/>
          <w:highlight w:val="none"/>
          <w:lang w:val="en-US" w:eastAsia="zh-CN"/>
        </w:rPr>
        <w:t>体系</w:t>
      </w:r>
      <w:bookmarkEnd w:id="423"/>
      <w:bookmarkEnd w:id="424"/>
    </w:p>
    <w:p w14:paraId="19F54A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b/>
          <w:bCs/>
          <w:color w:val="auto"/>
          <w:kern w:val="0"/>
          <w:sz w:val="32"/>
          <w:szCs w:val="32"/>
          <w:lang w:val="en-US" w:eastAsia="zh-CN" w:bidi="ar-SA"/>
        </w:rPr>
        <w:t>加强水安全保障。</w:t>
      </w:r>
      <w:r>
        <w:rPr>
          <w:rFonts w:hint="default" w:ascii="Times New Roman" w:hAnsi="Times New Roman" w:eastAsia="仿宋_GB2312" w:cs="Times New Roman"/>
          <w:color w:val="auto"/>
          <w:kern w:val="0"/>
          <w:sz w:val="32"/>
          <w:szCs w:val="32"/>
          <w:lang w:val="en-US" w:eastAsia="zh-CN" w:bidi="ar-SA"/>
        </w:rPr>
        <w:t>实施城乡供水工程，扩大西线城乡供水一体化和东线村镇供水规模，提高农村地区集中供水率、供水保证率和水质达标率。积极推</w:t>
      </w:r>
      <w:r>
        <w:rPr>
          <w:rFonts w:hint="default" w:ascii="Times New Roman" w:hAnsi="Times New Roman" w:eastAsia="仿宋" w:cs="Times New Roman"/>
          <w:color w:val="auto"/>
          <w:kern w:val="0"/>
          <w:sz w:val="32"/>
          <w:szCs w:val="32"/>
          <w:lang w:val="en-US" w:eastAsia="zh-CN" w:bidi="ar-SA"/>
        </w:rPr>
        <w:t>进“健康水”开</w:t>
      </w:r>
      <w:r>
        <w:rPr>
          <w:rFonts w:hint="default" w:ascii="Times New Roman" w:hAnsi="Times New Roman" w:eastAsia="仿宋_GB2312" w:cs="Times New Roman"/>
          <w:color w:val="auto"/>
          <w:kern w:val="0"/>
          <w:sz w:val="32"/>
          <w:szCs w:val="32"/>
          <w:lang w:val="en-US" w:eastAsia="zh-CN" w:bidi="ar-SA"/>
        </w:rPr>
        <w:t>发利用工程，创建</w:t>
      </w:r>
      <w:r>
        <w:rPr>
          <w:rFonts w:hint="default" w:ascii="Times New Roman" w:hAnsi="Times New Roman" w:eastAsia="仿宋_GB2312" w:cs="Times New Roman"/>
          <w:color w:val="auto"/>
          <w:kern w:val="0"/>
          <w:sz w:val="32"/>
          <w:szCs w:val="32"/>
          <w:highlight w:val="none"/>
          <w:lang w:val="en-US" w:eastAsia="zh-CN" w:bidi="ar-SA"/>
        </w:rPr>
        <w:t>国家安全饮水示范旗</w:t>
      </w:r>
      <w:r>
        <w:rPr>
          <w:rFonts w:hint="default" w:ascii="Times New Roman" w:hAnsi="Times New Roman" w:eastAsia="仿宋_GB2312" w:cs="Times New Roman"/>
          <w:color w:val="auto"/>
          <w:kern w:val="0"/>
          <w:sz w:val="32"/>
          <w:szCs w:val="32"/>
          <w:lang w:val="en-US" w:eastAsia="zh-CN" w:bidi="ar-SA"/>
        </w:rPr>
        <w:t>。实施水源地智能化安防工程、水厂自动化控制工程、管网信息化监控工程，加快智慧水务建设。</w:t>
      </w:r>
    </w:p>
    <w:p w14:paraId="2C1E66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color w:val="auto"/>
          <w:kern w:val="0"/>
          <w:sz w:val="32"/>
          <w:szCs w:val="32"/>
          <w:lang w:val="en-US" w:eastAsia="zh-CN" w:bidi="ar-SA"/>
        </w:rPr>
      </w:pPr>
    </w:p>
    <w:p w14:paraId="23758A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color w:val="auto"/>
          <w:kern w:val="0"/>
          <w:sz w:val="32"/>
          <w:szCs w:val="32"/>
          <w:lang w:val="en-US" w:eastAsia="zh-CN" w:bidi="ar-SA"/>
        </w:rPr>
      </w:pPr>
    </w:p>
    <w:p w14:paraId="111365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color w:val="auto"/>
          <w:kern w:val="0"/>
          <w:sz w:val="32"/>
          <w:szCs w:val="32"/>
          <w:lang w:val="en-US" w:eastAsia="zh-CN" w:bidi="ar-SA"/>
        </w:rPr>
      </w:pPr>
    </w:p>
    <w:p w14:paraId="546D76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color w:val="auto"/>
          <w:kern w:val="0"/>
          <w:sz w:val="32"/>
          <w:szCs w:val="32"/>
          <w:lang w:val="en-US" w:eastAsia="zh-CN" w:bidi="ar-SA"/>
        </w:rPr>
      </w:pPr>
    </w:p>
    <w:p w14:paraId="253976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仿宋_GB2312" w:cs="Times New Roman"/>
          <w:color w:val="auto"/>
          <w:kern w:val="0"/>
          <w:sz w:val="32"/>
          <w:szCs w:val="32"/>
          <w:lang w:val="en-US" w:eastAsia="zh-CN" w:bidi="ar-SA"/>
        </w:rPr>
      </w:pPr>
    </w:p>
    <w:tbl>
      <w:tblPr>
        <w:tblStyle w:val="19"/>
        <w:tblW w:w="8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8740"/>
      </w:tblGrid>
      <w:tr w14:paraId="43ACF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740" w:type="dxa"/>
            <w:shd w:val="clear" w:color="auto" w:fill="FFFFFF" w:themeFill="background1"/>
            <w:noWrap w:val="0"/>
            <w:vAlign w:val="center"/>
          </w:tcPr>
          <w:p w14:paraId="16227F32">
            <w:pPr>
              <w:keepNext w:val="0"/>
              <w:keepLines w:val="0"/>
              <w:suppressLineNumbers w:val="0"/>
              <w:spacing w:before="0" w:beforeAutospacing="0" w:after="0" w:afterAutospacing="0"/>
              <w:ind w:left="0" w:right="0" w:firstLine="0" w:firstLineChars="0"/>
              <w:jc w:val="center"/>
              <w:rPr>
                <w:rFonts w:hint="default" w:ascii="Times New Roman" w:hAnsi="Times New Roman" w:eastAsia="楷体" w:cs="Times New Roman"/>
                <w:b/>
                <w:bCs/>
                <w:color w:val="auto"/>
                <w:sz w:val="24"/>
                <w:szCs w:val="24"/>
              </w:rPr>
            </w:pPr>
            <w:r>
              <w:rPr>
                <w:rFonts w:hint="default" w:ascii="Times New Roman" w:hAnsi="Times New Roman" w:eastAsia="楷体" w:cs="Times New Roman"/>
                <w:b/>
                <w:bCs/>
                <w:color w:val="auto"/>
                <w:sz w:val="24"/>
                <w:szCs w:val="24"/>
              </w:rPr>
              <w:t>专栏</w:t>
            </w:r>
            <w:r>
              <w:rPr>
                <w:rFonts w:hint="default" w:ascii="Times New Roman" w:hAnsi="Times New Roman" w:eastAsia="楷体" w:cs="Times New Roman"/>
                <w:b/>
                <w:bCs/>
                <w:color w:val="auto"/>
                <w:sz w:val="24"/>
                <w:szCs w:val="24"/>
                <w:lang w:val="en-US" w:eastAsia="zh-CN"/>
              </w:rPr>
              <w:t>11</w:t>
            </w:r>
            <w:r>
              <w:rPr>
                <w:rFonts w:hint="default" w:ascii="Times New Roman" w:hAnsi="Times New Roman" w:eastAsia="楷体" w:cs="Times New Roman"/>
                <w:b/>
                <w:bCs/>
                <w:color w:val="auto"/>
                <w:sz w:val="24"/>
                <w:szCs w:val="24"/>
              </w:rPr>
              <w:t xml:space="preserve">  水安全保障重点工程</w:t>
            </w:r>
          </w:p>
        </w:tc>
      </w:tr>
      <w:tr w14:paraId="4DBE0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527" w:hRule="atLeast"/>
        </w:trPr>
        <w:tc>
          <w:tcPr>
            <w:tcW w:w="8740" w:type="dxa"/>
            <w:shd w:val="clear" w:color="auto" w:fill="FFFFFF" w:themeFill="background1"/>
            <w:noWrap w:val="0"/>
            <w:vAlign w:val="top"/>
          </w:tcPr>
          <w:p w14:paraId="7FA2EA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2" w:firstLineChars="200"/>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b/>
                <w:bCs/>
                <w:color w:val="auto"/>
                <w:sz w:val="24"/>
                <w:szCs w:val="24"/>
                <w:lang w:eastAsia="zh-CN"/>
              </w:rPr>
              <w:t>水资源精细化配置工程：</w:t>
            </w:r>
            <w:r>
              <w:rPr>
                <w:rFonts w:hint="default" w:ascii="Times New Roman" w:hAnsi="Times New Roman" w:eastAsia="仿宋_GB2312" w:cs="Times New Roman"/>
                <w:color w:val="auto"/>
                <w:sz w:val="24"/>
                <w:szCs w:val="24"/>
                <w:lang w:eastAsia="zh-CN"/>
              </w:rPr>
              <w:t>建设水资源信息化平台系统。</w:t>
            </w:r>
          </w:p>
          <w:p w14:paraId="56E4F3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2" w:firstLineChars="200"/>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b/>
                <w:bCs/>
                <w:color w:val="auto"/>
                <w:sz w:val="24"/>
                <w:szCs w:val="24"/>
                <w:lang w:val="en-US" w:eastAsia="zh-CN"/>
              </w:rPr>
              <w:t>农村饮水安全巩固提升工程：</w:t>
            </w:r>
            <w:r>
              <w:rPr>
                <w:rFonts w:hint="default" w:ascii="Times New Roman" w:hAnsi="Times New Roman" w:eastAsia="仿宋_GB2312" w:cs="Times New Roman"/>
                <w:color w:val="auto"/>
                <w:sz w:val="24"/>
                <w:szCs w:val="24"/>
                <w:lang w:val="en-US" w:eastAsia="zh-CN"/>
              </w:rPr>
              <w:t>开展全旗供水老旧管网改造及入户水表安装。</w:t>
            </w:r>
          </w:p>
          <w:p w14:paraId="7EE503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2" w:firstLineChars="200"/>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b/>
                <w:bCs/>
                <w:color w:val="auto"/>
                <w:sz w:val="24"/>
                <w:szCs w:val="24"/>
                <w:lang w:eastAsia="zh-CN"/>
              </w:rPr>
              <w:t>城乡自来水对接工程：</w:t>
            </w:r>
            <w:r>
              <w:rPr>
                <w:rFonts w:hint="default" w:ascii="Times New Roman" w:hAnsi="Times New Roman" w:eastAsia="仿宋_GB2312" w:cs="Times New Roman"/>
                <w:color w:val="auto"/>
                <w:sz w:val="24"/>
                <w:szCs w:val="24"/>
                <w:lang w:val="en-US" w:eastAsia="zh-CN"/>
              </w:rPr>
              <w:t>对城乡未接入自来水的区域进行自来水对接，铺设管道及配套附属设施。</w:t>
            </w:r>
          </w:p>
          <w:p w14:paraId="37C6B5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2" w:firstLineChars="200"/>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bCs/>
                <w:color w:val="auto"/>
                <w:sz w:val="24"/>
                <w:szCs w:val="24"/>
                <w:lang w:val="en-US" w:eastAsia="zh-CN"/>
              </w:rPr>
              <w:t>美岱水厂及配套管网项目：</w:t>
            </w:r>
            <w:r>
              <w:rPr>
                <w:rFonts w:hint="default" w:ascii="Times New Roman" w:hAnsi="Times New Roman" w:eastAsia="仿宋_GB2312" w:cs="Times New Roman"/>
                <w:color w:val="auto"/>
                <w:sz w:val="24"/>
                <w:szCs w:val="24"/>
                <w:lang w:val="en-US" w:eastAsia="zh-CN"/>
              </w:rPr>
              <w:t>新建</w:t>
            </w:r>
            <w:r>
              <w:rPr>
                <w:rFonts w:hint="eastAsia" w:ascii="Times New Roman" w:hAnsi="Times New Roman" w:eastAsia="仿宋_GB2312" w:cs="Times New Roman"/>
                <w:color w:val="auto"/>
                <w:sz w:val="24"/>
                <w:szCs w:val="24"/>
                <w:lang w:val="en-US" w:eastAsia="zh-CN"/>
              </w:rPr>
              <w:t>每日</w:t>
            </w:r>
            <w:r>
              <w:rPr>
                <w:rFonts w:hint="default" w:ascii="Times New Roman" w:hAnsi="Times New Roman" w:eastAsia="仿宋_GB2312" w:cs="Times New Roman"/>
                <w:color w:val="auto"/>
                <w:sz w:val="24"/>
                <w:szCs w:val="24"/>
                <w:lang w:val="en-US" w:eastAsia="zh-CN"/>
              </w:rPr>
              <w:t>供水规模2.5万吨的水厂一处，进一步提高东线工程的水源保证率，改善水源水质条件。</w:t>
            </w:r>
          </w:p>
          <w:p w14:paraId="030343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2" w:firstLineChars="200"/>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b/>
                <w:bCs/>
                <w:color w:val="auto"/>
                <w:sz w:val="24"/>
                <w:szCs w:val="24"/>
                <w:lang w:val="en-US" w:eastAsia="zh-CN"/>
              </w:rPr>
              <w:t>安全饮水巩固提升工程：</w:t>
            </w:r>
            <w:r>
              <w:rPr>
                <w:rFonts w:hint="default" w:ascii="Times New Roman" w:hAnsi="Times New Roman" w:eastAsia="仿宋_GB2312" w:cs="Times New Roman"/>
                <w:color w:val="auto"/>
                <w:sz w:val="24"/>
                <w:szCs w:val="24"/>
                <w:lang w:val="en-US" w:eastAsia="zh-CN"/>
              </w:rPr>
              <w:t>实施西线供水信息化建设工程。</w:t>
            </w:r>
          </w:p>
          <w:p w14:paraId="587253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2" w:firstLineChars="200"/>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b/>
                <w:bCs/>
                <w:color w:val="auto"/>
                <w:sz w:val="24"/>
                <w:szCs w:val="24"/>
                <w:lang w:val="en-US" w:eastAsia="zh-CN"/>
              </w:rPr>
              <w:t>饮水水源地保护项目：</w:t>
            </w:r>
            <w:r>
              <w:rPr>
                <w:rFonts w:hint="default" w:ascii="Times New Roman" w:hAnsi="Times New Roman" w:eastAsia="仿宋_GB2312" w:cs="Times New Roman"/>
                <w:color w:val="auto"/>
                <w:sz w:val="24"/>
                <w:szCs w:val="24"/>
                <w:lang w:val="en-US" w:eastAsia="zh-CN"/>
              </w:rPr>
              <w:t>推进水源地安全保障达标建设。</w:t>
            </w:r>
          </w:p>
          <w:p w14:paraId="7B0625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2" w:firstLineChars="200"/>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b/>
                <w:bCs/>
                <w:color w:val="auto"/>
                <w:sz w:val="24"/>
                <w:szCs w:val="24"/>
                <w:lang w:eastAsia="zh-CN"/>
              </w:rPr>
              <w:t>健康水工程：</w:t>
            </w:r>
            <w:r>
              <w:rPr>
                <w:rFonts w:hint="default" w:ascii="Times New Roman" w:hAnsi="Times New Roman" w:eastAsia="仿宋_GB2312" w:cs="Times New Roman"/>
                <w:color w:val="auto"/>
                <w:sz w:val="24"/>
                <w:szCs w:val="24"/>
                <w:lang w:eastAsia="zh-CN"/>
              </w:rPr>
              <w:t>对城区各小区铺设直饮水管道、建设水站及配套附属设施。</w:t>
            </w:r>
          </w:p>
          <w:p w14:paraId="377D05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2" w:firstLineChars="200"/>
              <w:textAlignment w:val="auto"/>
              <w:rPr>
                <w:rFonts w:hint="default" w:ascii="Times New Roman" w:hAnsi="Times New Roman" w:eastAsia="宋体" w:cs="Times New Roman"/>
                <w:b/>
                <w:bCs/>
                <w:color w:val="auto"/>
                <w:sz w:val="24"/>
                <w:szCs w:val="24"/>
              </w:rPr>
            </w:pPr>
            <w:r>
              <w:rPr>
                <w:rFonts w:hint="default" w:ascii="Times New Roman" w:hAnsi="Times New Roman" w:eastAsia="仿宋_GB2312" w:cs="Times New Roman"/>
                <w:b/>
                <w:bCs/>
                <w:color w:val="auto"/>
                <w:sz w:val="24"/>
                <w:szCs w:val="24"/>
                <w:lang w:val="en-US" w:eastAsia="zh-CN"/>
              </w:rPr>
              <w:t>智慧水务项目：</w:t>
            </w:r>
            <w:r>
              <w:rPr>
                <w:rFonts w:hint="default" w:ascii="Times New Roman" w:hAnsi="Times New Roman" w:eastAsia="仿宋_GB2312" w:cs="Times New Roman"/>
                <w:color w:val="auto"/>
                <w:sz w:val="24"/>
                <w:szCs w:val="24"/>
                <w:lang w:val="en-US" w:eastAsia="zh-CN"/>
              </w:rPr>
              <w:t>实施水源地智能化安防工程、水厂自动化控制工程、管网信息化监控工程。</w:t>
            </w:r>
          </w:p>
        </w:tc>
      </w:tr>
    </w:tbl>
    <w:p w14:paraId="5B7085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b/>
          <w:bCs/>
          <w:color w:val="auto"/>
          <w:sz w:val="32"/>
          <w:szCs w:val="32"/>
          <w:shd w:val="clear"/>
          <w:lang w:val="en-US" w:eastAsia="zh-CN" w:bidi="ar"/>
        </w:rPr>
        <w:t>加强水灾害</w:t>
      </w:r>
      <w:r>
        <w:rPr>
          <w:rFonts w:hint="default" w:ascii="Times New Roman" w:hAnsi="Times New Roman" w:eastAsia="仿宋_GB2312" w:cs="Times New Roman"/>
          <w:b/>
          <w:bCs/>
          <w:color w:val="auto"/>
          <w:sz w:val="32"/>
          <w:szCs w:val="32"/>
          <w:shd w:val="clear"/>
          <w:lang w:bidi="ar"/>
        </w:rPr>
        <w:t>防治</w:t>
      </w:r>
      <w:r>
        <w:rPr>
          <w:rFonts w:hint="default" w:ascii="Times New Roman" w:hAnsi="Times New Roman" w:eastAsia="仿宋_GB2312" w:cs="Times New Roman"/>
          <w:b/>
          <w:bCs/>
          <w:color w:val="auto"/>
          <w:sz w:val="32"/>
          <w:szCs w:val="32"/>
          <w:shd w:val="clear"/>
          <w:lang w:val="en-US" w:eastAsia="zh-CN" w:bidi="ar"/>
        </w:rPr>
        <w:t>。</w:t>
      </w:r>
      <w:r>
        <w:rPr>
          <w:rFonts w:hint="default" w:ascii="Times New Roman" w:hAnsi="Times New Roman" w:eastAsia="仿宋_GB2312" w:cs="Times New Roman"/>
          <w:color w:val="auto"/>
          <w:kern w:val="0"/>
          <w:sz w:val="32"/>
          <w:szCs w:val="32"/>
          <w:lang w:val="en-US" w:eastAsia="zh-CN" w:bidi="ar-SA"/>
        </w:rPr>
        <w:t>完善</w:t>
      </w:r>
      <w:r>
        <w:rPr>
          <w:rFonts w:hint="default" w:ascii="Times New Roman" w:hAnsi="Times New Roman" w:eastAsia="仿宋_GB2312" w:cs="Times New Roman"/>
          <w:color w:val="auto"/>
          <w:sz w:val="32"/>
          <w:szCs w:val="32"/>
          <w:lang w:val="en-US" w:eastAsia="zh-CN" w:bidi="ar"/>
        </w:rPr>
        <w:t>黄河防凌防汛体系、</w:t>
      </w:r>
      <w:r>
        <w:rPr>
          <w:rFonts w:hint="default" w:ascii="Times New Roman" w:hAnsi="Times New Roman" w:eastAsia="仿宋_GB2312" w:cs="Times New Roman"/>
          <w:color w:val="auto"/>
          <w:kern w:val="0"/>
          <w:sz w:val="32"/>
          <w:szCs w:val="32"/>
          <w:lang w:val="en-US" w:eastAsia="zh-CN" w:bidi="ar-SA"/>
        </w:rPr>
        <w:t>城乡防洪体系，</w:t>
      </w:r>
      <w:r>
        <w:rPr>
          <w:rFonts w:hint="default" w:ascii="Times New Roman" w:hAnsi="Times New Roman" w:eastAsia="仿宋_GB2312" w:cs="Times New Roman"/>
          <w:color w:val="auto"/>
          <w:sz w:val="32"/>
          <w:szCs w:val="32"/>
          <w:lang w:val="en-US" w:eastAsia="zh-CN" w:bidi="ar"/>
        </w:rPr>
        <w:t>推进水库建设，</w:t>
      </w:r>
      <w:r>
        <w:rPr>
          <w:rFonts w:hint="default" w:ascii="Times New Roman" w:hAnsi="Times New Roman" w:eastAsia="仿宋_GB2312" w:cs="Times New Roman"/>
          <w:color w:val="auto"/>
          <w:kern w:val="0"/>
          <w:sz w:val="32"/>
          <w:szCs w:val="32"/>
          <w:lang w:val="en-US" w:eastAsia="zh-CN" w:bidi="ar-SA"/>
        </w:rPr>
        <w:t>加强病险水库除险加固、中小河流治理和山洪灾害防治，开展黄河土右段堤防加固、小山沟河道治理、蓄滞洪区改造等工程建设，完善沿山区防洪设施，全面提升水患灾害综合防治能力。推进防洪减灾信息化建设，建设数字化水土保持监控系统，增设防洪监测预警站点，构建防洪减灾保障体系。</w:t>
      </w:r>
    </w:p>
    <w:p w14:paraId="24C724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color w:val="auto"/>
          <w:kern w:val="0"/>
          <w:sz w:val="32"/>
          <w:szCs w:val="32"/>
          <w:lang w:val="en-US" w:eastAsia="zh-CN" w:bidi="ar-SA"/>
        </w:rPr>
      </w:pPr>
    </w:p>
    <w:tbl>
      <w:tblPr>
        <w:tblStyle w:val="19"/>
        <w:tblW w:w="8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8260"/>
      </w:tblGrid>
      <w:tr w14:paraId="6607D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79" w:hRule="atLeast"/>
        </w:trPr>
        <w:tc>
          <w:tcPr>
            <w:tcW w:w="8260" w:type="dxa"/>
            <w:shd w:val="clear" w:color="auto" w:fill="FFFFFF" w:themeFill="background1"/>
            <w:noWrap w:val="0"/>
            <w:vAlign w:val="center"/>
          </w:tcPr>
          <w:p w14:paraId="794DE3A7">
            <w:pPr>
              <w:keepNext w:val="0"/>
              <w:keepLines w:val="0"/>
              <w:suppressLineNumbers w:val="0"/>
              <w:spacing w:before="0" w:beforeAutospacing="0" w:after="0" w:afterAutospacing="0"/>
              <w:ind w:left="0" w:right="0" w:firstLine="0" w:firstLineChars="0"/>
              <w:jc w:val="center"/>
              <w:rPr>
                <w:rFonts w:hint="default" w:ascii="Times New Roman" w:hAnsi="Times New Roman" w:eastAsia="楷体" w:cs="Times New Roman"/>
                <w:b/>
                <w:bCs/>
                <w:color w:val="auto"/>
                <w:sz w:val="24"/>
                <w:szCs w:val="24"/>
              </w:rPr>
            </w:pPr>
            <w:r>
              <w:rPr>
                <w:rFonts w:hint="default" w:ascii="Times New Roman" w:hAnsi="Times New Roman" w:eastAsia="楷体" w:cs="Times New Roman"/>
                <w:b/>
                <w:bCs/>
                <w:color w:val="auto"/>
                <w:sz w:val="24"/>
                <w:szCs w:val="24"/>
              </w:rPr>
              <w:t>专栏</w:t>
            </w:r>
            <w:r>
              <w:rPr>
                <w:rFonts w:hint="default" w:ascii="Times New Roman" w:hAnsi="Times New Roman" w:eastAsia="楷体" w:cs="Times New Roman"/>
                <w:b/>
                <w:bCs/>
                <w:color w:val="auto"/>
                <w:sz w:val="24"/>
                <w:szCs w:val="24"/>
                <w:lang w:val="en-US" w:eastAsia="zh-CN"/>
              </w:rPr>
              <w:t>12</w:t>
            </w:r>
            <w:r>
              <w:rPr>
                <w:rFonts w:hint="default" w:ascii="Times New Roman" w:hAnsi="Times New Roman" w:eastAsia="楷体" w:cs="Times New Roman"/>
                <w:b/>
                <w:bCs/>
                <w:color w:val="auto"/>
                <w:sz w:val="24"/>
                <w:szCs w:val="24"/>
              </w:rPr>
              <w:t xml:space="preserve">   水灾害防</w:t>
            </w:r>
            <w:r>
              <w:rPr>
                <w:rFonts w:hint="eastAsia" w:ascii="Times New Roman" w:hAnsi="Times New Roman" w:eastAsia="楷体" w:cs="Times New Roman"/>
                <w:b/>
                <w:bCs/>
                <w:color w:val="auto"/>
                <w:sz w:val="24"/>
                <w:szCs w:val="24"/>
                <w:lang w:val="en-US" w:eastAsia="zh-CN"/>
              </w:rPr>
              <w:t>治</w:t>
            </w:r>
            <w:r>
              <w:rPr>
                <w:rFonts w:hint="default" w:ascii="Times New Roman" w:hAnsi="Times New Roman" w:eastAsia="楷体" w:cs="Times New Roman"/>
                <w:b/>
                <w:bCs/>
                <w:color w:val="auto"/>
                <w:sz w:val="24"/>
                <w:szCs w:val="24"/>
                <w:lang w:val="en-US" w:eastAsia="zh-CN"/>
              </w:rPr>
              <w:t>重点</w:t>
            </w:r>
            <w:r>
              <w:rPr>
                <w:rFonts w:hint="default" w:ascii="Times New Roman" w:hAnsi="Times New Roman" w:eastAsia="楷体" w:cs="Times New Roman"/>
                <w:b/>
                <w:bCs/>
                <w:color w:val="auto"/>
                <w:sz w:val="24"/>
                <w:szCs w:val="24"/>
              </w:rPr>
              <w:t>项目</w:t>
            </w:r>
          </w:p>
        </w:tc>
      </w:tr>
      <w:tr w14:paraId="0A3F9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631" w:hRule="atLeast"/>
        </w:trPr>
        <w:tc>
          <w:tcPr>
            <w:tcW w:w="8260" w:type="dxa"/>
            <w:shd w:val="clear" w:color="auto" w:fill="FFFFFF" w:themeFill="background1"/>
            <w:noWrap w:val="0"/>
            <w:vAlign w:val="top"/>
          </w:tcPr>
          <w:p w14:paraId="0E009B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firstLine="482" w:firstLineChars="200"/>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bCs/>
                <w:color w:val="auto"/>
                <w:sz w:val="24"/>
                <w:szCs w:val="24"/>
                <w:lang w:eastAsia="zh-CN"/>
              </w:rPr>
              <w:t>水库新建及除险加固项目：</w:t>
            </w:r>
            <w:r>
              <w:rPr>
                <w:rFonts w:hint="default" w:ascii="Times New Roman" w:hAnsi="Times New Roman" w:eastAsia="仿宋_GB2312" w:cs="Times New Roman"/>
                <w:b w:val="0"/>
                <w:bCs w:val="0"/>
                <w:color w:val="auto"/>
                <w:sz w:val="24"/>
                <w:szCs w:val="24"/>
                <w:lang w:eastAsia="zh-CN"/>
              </w:rPr>
              <w:t>敕勒川水库工程，总库容2300万</w:t>
            </w:r>
            <w:r>
              <w:rPr>
                <w:rFonts w:hint="default" w:ascii="Times New Roman" w:hAnsi="Times New Roman" w:eastAsia="仿宋_GB2312" w:cs="Times New Roman"/>
                <w:b w:val="0"/>
                <w:bCs w:val="0"/>
                <w:color w:val="auto"/>
                <w:sz w:val="24"/>
                <w:szCs w:val="24"/>
                <w:lang w:val="en-US" w:eastAsia="zh-CN"/>
              </w:rPr>
              <w:t>立方米</w:t>
            </w:r>
            <w:r>
              <w:rPr>
                <w:rFonts w:hint="default" w:ascii="Times New Roman" w:hAnsi="Times New Roman" w:eastAsia="仿宋_GB2312" w:cs="Times New Roman"/>
                <w:b w:val="0"/>
                <w:bCs w:val="0"/>
                <w:color w:val="auto"/>
                <w:sz w:val="24"/>
                <w:szCs w:val="24"/>
                <w:lang w:eastAsia="zh-CN"/>
              </w:rPr>
              <w:t>。美岱水库除险加固工程，</w:t>
            </w:r>
            <w:r>
              <w:rPr>
                <w:rFonts w:hint="default" w:ascii="Times New Roman" w:hAnsi="Times New Roman" w:eastAsia="仿宋_GB2312" w:cs="Times New Roman"/>
                <w:b w:val="0"/>
                <w:bCs w:val="0"/>
                <w:color w:val="auto"/>
                <w:sz w:val="24"/>
                <w:szCs w:val="24"/>
                <w:lang w:val="en-US" w:eastAsia="zh-CN"/>
              </w:rPr>
              <w:t>完成库内清淤及水库下游清淤，堤防加固，泄洪洞帷幕灌浆等。朱尔圪岱水库除险加固工程，围堤加固17</w:t>
            </w:r>
            <w:r>
              <w:rPr>
                <w:rFonts w:hint="eastAsia" w:ascii="Times New Roman" w:hAnsi="Times New Roman" w:eastAsia="仿宋_GB2312" w:cs="Times New Roman"/>
                <w:b w:val="0"/>
                <w:bCs w:val="0"/>
                <w:color w:val="auto"/>
                <w:sz w:val="24"/>
                <w:szCs w:val="24"/>
                <w:lang w:val="en-US" w:eastAsia="zh-CN"/>
              </w:rPr>
              <w:t>公里</w:t>
            </w:r>
            <w:r>
              <w:rPr>
                <w:rFonts w:hint="default" w:ascii="Times New Roman" w:hAnsi="Times New Roman" w:eastAsia="仿宋_GB2312" w:cs="Times New Roman"/>
                <w:b w:val="0"/>
                <w:bCs w:val="0"/>
                <w:color w:val="auto"/>
                <w:sz w:val="24"/>
                <w:szCs w:val="24"/>
                <w:lang w:val="en-US" w:eastAsia="zh-CN"/>
              </w:rPr>
              <w:t>及建筑物改造，泄洪渠清淤等。美岱水库抢险道路工程，新建2.8</w:t>
            </w:r>
            <w:r>
              <w:rPr>
                <w:rFonts w:hint="eastAsia" w:ascii="Times New Roman" w:hAnsi="Times New Roman" w:eastAsia="仿宋_GB2312" w:cs="Times New Roman"/>
                <w:b w:val="0"/>
                <w:bCs w:val="0"/>
                <w:color w:val="auto"/>
                <w:sz w:val="24"/>
                <w:szCs w:val="24"/>
                <w:lang w:val="en-US" w:eastAsia="zh-CN"/>
              </w:rPr>
              <w:t>公里</w:t>
            </w:r>
            <w:r>
              <w:rPr>
                <w:rFonts w:hint="default" w:ascii="Times New Roman" w:hAnsi="Times New Roman" w:eastAsia="仿宋_GB2312" w:cs="Times New Roman"/>
                <w:b w:val="0"/>
                <w:bCs w:val="0"/>
                <w:color w:val="auto"/>
                <w:sz w:val="24"/>
                <w:szCs w:val="24"/>
                <w:lang w:val="en-US" w:eastAsia="zh-CN"/>
              </w:rPr>
              <w:t>上坝道路。</w:t>
            </w:r>
          </w:p>
          <w:p w14:paraId="1580CC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firstLine="482" w:firstLineChars="200"/>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bCs/>
                <w:color w:val="auto"/>
                <w:sz w:val="24"/>
                <w:szCs w:val="24"/>
                <w:lang w:val="en-US" w:eastAsia="zh-CN"/>
              </w:rPr>
              <w:t>蓄滞洪区建设项目：</w:t>
            </w:r>
            <w:r>
              <w:rPr>
                <w:rFonts w:hint="default" w:ascii="Times New Roman" w:hAnsi="Times New Roman" w:eastAsia="仿宋_GB2312" w:cs="Times New Roman"/>
                <w:b w:val="0"/>
                <w:bCs w:val="0"/>
                <w:color w:val="auto"/>
                <w:sz w:val="24"/>
                <w:szCs w:val="24"/>
                <w:lang w:val="en-US" w:eastAsia="zh-CN"/>
              </w:rPr>
              <w:t>美岱沟东河滞洪区工程，蓄滞洪能力200万立方米。蓄滞洪区及进洪渠清淤加固工程，蓄滞洪能力达到600万立方米，加固围堤10</w:t>
            </w:r>
            <w:r>
              <w:rPr>
                <w:rFonts w:hint="eastAsia" w:ascii="Times New Roman" w:hAnsi="Times New Roman" w:eastAsia="仿宋_GB2312" w:cs="Times New Roman"/>
                <w:b w:val="0"/>
                <w:bCs w:val="0"/>
                <w:color w:val="auto"/>
                <w:sz w:val="24"/>
                <w:szCs w:val="24"/>
                <w:lang w:val="en-US" w:eastAsia="zh-CN"/>
              </w:rPr>
              <w:t>公里</w:t>
            </w:r>
            <w:r>
              <w:rPr>
                <w:rFonts w:hint="default" w:ascii="Times New Roman" w:hAnsi="Times New Roman" w:eastAsia="仿宋_GB2312" w:cs="Times New Roman"/>
                <w:b w:val="0"/>
                <w:bCs w:val="0"/>
                <w:color w:val="auto"/>
                <w:sz w:val="24"/>
                <w:szCs w:val="24"/>
                <w:lang w:val="en-US" w:eastAsia="zh-CN"/>
              </w:rPr>
              <w:t>，泄水等建筑物改造40处。哈素海退水渠疏浚工程，完成渠道清淤，铅丝石笼护岸，建筑物配套改造。</w:t>
            </w:r>
          </w:p>
          <w:p w14:paraId="7E064E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firstLine="482" w:firstLineChars="200"/>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bCs/>
                <w:color w:val="auto"/>
                <w:sz w:val="24"/>
                <w:szCs w:val="24"/>
                <w:lang w:val="en-US" w:eastAsia="zh-CN"/>
              </w:rPr>
              <w:t>城市防洪排涝提升工程：</w:t>
            </w:r>
            <w:r>
              <w:rPr>
                <w:rFonts w:hint="default" w:ascii="Times New Roman" w:hAnsi="Times New Roman" w:eastAsia="仿宋_GB2312" w:cs="Times New Roman"/>
                <w:b w:val="0"/>
                <w:bCs w:val="0"/>
                <w:color w:val="auto"/>
                <w:sz w:val="24"/>
                <w:szCs w:val="24"/>
                <w:lang w:val="en-US" w:eastAsia="zh-CN"/>
              </w:rPr>
              <w:t>土右旗城市及工业园区防洪工程，围绕美岱召后大沟、哈拉沟、纳太沟、枣沟建立防洪体系，建设防洪渠16</w:t>
            </w:r>
            <w:r>
              <w:rPr>
                <w:rFonts w:hint="eastAsia" w:ascii="Times New Roman" w:hAnsi="Times New Roman" w:eastAsia="仿宋_GB2312" w:cs="Times New Roman"/>
                <w:b w:val="0"/>
                <w:bCs w:val="0"/>
                <w:color w:val="auto"/>
                <w:sz w:val="24"/>
                <w:szCs w:val="24"/>
                <w:lang w:val="en-US" w:eastAsia="zh-CN"/>
              </w:rPr>
              <w:t>公里</w:t>
            </w:r>
            <w:r>
              <w:rPr>
                <w:rFonts w:hint="default" w:ascii="Times New Roman" w:hAnsi="Times New Roman" w:eastAsia="仿宋_GB2312" w:cs="Times New Roman"/>
                <w:b w:val="0"/>
                <w:bCs w:val="0"/>
                <w:color w:val="auto"/>
                <w:sz w:val="24"/>
                <w:szCs w:val="24"/>
                <w:lang w:val="en-US" w:eastAsia="zh-CN"/>
              </w:rPr>
              <w:t>。土右旗水涧沟泄洪渠道修复工程，恢复完善防洪、排洪工程，长6</w:t>
            </w:r>
            <w:r>
              <w:rPr>
                <w:rFonts w:hint="eastAsia" w:ascii="Times New Roman" w:hAnsi="Times New Roman" w:eastAsia="仿宋_GB2312" w:cs="Times New Roman"/>
                <w:b w:val="0"/>
                <w:bCs w:val="0"/>
                <w:color w:val="auto"/>
                <w:sz w:val="24"/>
                <w:szCs w:val="24"/>
                <w:lang w:val="en-US" w:eastAsia="zh-CN"/>
              </w:rPr>
              <w:t>公里</w:t>
            </w:r>
            <w:r>
              <w:rPr>
                <w:rFonts w:hint="default" w:ascii="Times New Roman" w:hAnsi="Times New Roman" w:eastAsia="仿宋_GB2312" w:cs="Times New Roman"/>
                <w:b w:val="0"/>
                <w:bCs w:val="0"/>
                <w:color w:val="auto"/>
                <w:sz w:val="24"/>
                <w:szCs w:val="24"/>
                <w:lang w:val="en-US" w:eastAsia="zh-CN"/>
              </w:rPr>
              <w:t>。</w:t>
            </w:r>
          </w:p>
          <w:p w14:paraId="44145C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firstLine="482" w:firstLineChars="200"/>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bCs/>
                <w:color w:val="auto"/>
                <w:sz w:val="24"/>
                <w:szCs w:val="24"/>
                <w:lang w:val="en-US" w:eastAsia="zh-CN"/>
              </w:rPr>
              <w:t>中小河流治理项目：</w:t>
            </w:r>
            <w:r>
              <w:rPr>
                <w:rFonts w:hint="default" w:ascii="Times New Roman" w:hAnsi="Times New Roman" w:eastAsia="仿宋_GB2312" w:cs="Times New Roman"/>
                <w:b w:val="0"/>
                <w:bCs w:val="0"/>
                <w:color w:val="auto"/>
                <w:sz w:val="24"/>
                <w:szCs w:val="24"/>
                <w:lang w:val="en-US" w:eastAsia="zh-CN"/>
              </w:rPr>
              <w:t>实施五当沟下游河道治理建设工程，完成河道整治长度2.5</w:t>
            </w:r>
            <w:r>
              <w:rPr>
                <w:rFonts w:hint="eastAsia" w:ascii="Times New Roman" w:hAnsi="Times New Roman" w:eastAsia="仿宋_GB2312" w:cs="Times New Roman"/>
                <w:b w:val="0"/>
                <w:bCs w:val="0"/>
                <w:color w:val="auto"/>
                <w:sz w:val="24"/>
                <w:szCs w:val="24"/>
                <w:lang w:val="en-US" w:eastAsia="zh-CN"/>
              </w:rPr>
              <w:t>公里</w:t>
            </w:r>
            <w:r>
              <w:rPr>
                <w:rFonts w:hint="default" w:ascii="Times New Roman" w:hAnsi="Times New Roman" w:eastAsia="仿宋_GB2312" w:cs="Times New Roman"/>
                <w:b w:val="0"/>
                <w:bCs w:val="0"/>
                <w:color w:val="auto"/>
                <w:sz w:val="24"/>
                <w:szCs w:val="24"/>
                <w:lang w:val="en-US" w:eastAsia="zh-CN"/>
              </w:rPr>
              <w:t>。</w:t>
            </w:r>
          </w:p>
          <w:p w14:paraId="7C501A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firstLine="482"/>
              <w:textAlignment w:val="auto"/>
              <w:rPr>
                <w:rFonts w:hint="default" w:ascii="Times New Roman" w:hAnsi="Times New Roman" w:eastAsia="仿宋_GB2312" w:cs="Times New Roman"/>
                <w:b/>
                <w:bCs/>
                <w:color w:val="auto"/>
                <w:sz w:val="24"/>
                <w:szCs w:val="24"/>
                <w:lang w:val="en-US" w:eastAsia="zh-CN"/>
              </w:rPr>
            </w:pPr>
            <w:r>
              <w:rPr>
                <w:rFonts w:hint="default" w:ascii="Times New Roman" w:hAnsi="Times New Roman" w:eastAsia="仿宋_GB2312" w:cs="Times New Roman"/>
                <w:b/>
                <w:bCs/>
                <w:color w:val="auto"/>
                <w:sz w:val="24"/>
                <w:szCs w:val="24"/>
                <w:lang w:val="en-US" w:eastAsia="zh-CN"/>
              </w:rPr>
              <w:t>山洪灾害防治项目：</w:t>
            </w:r>
            <w:r>
              <w:rPr>
                <w:rFonts w:hint="default" w:ascii="Times New Roman" w:hAnsi="Times New Roman" w:eastAsia="仿宋_GB2312" w:cs="Times New Roman"/>
                <w:b w:val="0"/>
                <w:bCs w:val="0"/>
                <w:color w:val="auto"/>
                <w:sz w:val="24"/>
                <w:szCs w:val="24"/>
                <w:lang w:val="en-US" w:eastAsia="zh-CN"/>
              </w:rPr>
              <w:t>实施山洪沟综合治理工程，整治3条山沟（楼房沟、喇嘛庙沟、马留沟），治理小山沟长度14</w:t>
            </w:r>
            <w:r>
              <w:rPr>
                <w:rFonts w:hint="eastAsia" w:ascii="Times New Roman" w:hAnsi="Times New Roman" w:eastAsia="仿宋_GB2312" w:cs="Times New Roman"/>
                <w:b w:val="0"/>
                <w:bCs w:val="0"/>
                <w:color w:val="auto"/>
                <w:sz w:val="24"/>
                <w:szCs w:val="24"/>
                <w:lang w:val="en-US" w:eastAsia="zh-CN"/>
              </w:rPr>
              <w:t>公里</w:t>
            </w:r>
            <w:r>
              <w:rPr>
                <w:rFonts w:hint="default" w:ascii="Times New Roman" w:hAnsi="Times New Roman" w:eastAsia="仿宋_GB2312" w:cs="Times New Roman"/>
                <w:b w:val="0"/>
                <w:bCs w:val="0"/>
                <w:color w:val="auto"/>
                <w:sz w:val="24"/>
                <w:szCs w:val="24"/>
                <w:lang w:val="en-US" w:eastAsia="zh-CN"/>
              </w:rPr>
              <w:t>。</w:t>
            </w:r>
          </w:p>
          <w:p w14:paraId="60F405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2" w:firstLineChars="200"/>
              <w:textAlignment w:val="auto"/>
              <w:rPr>
                <w:rFonts w:hint="default" w:ascii="Times New Roman" w:hAnsi="Times New Roman" w:eastAsia="宋体" w:cs="Times New Roman"/>
                <w:b/>
                <w:bCs/>
                <w:color w:val="auto"/>
                <w:sz w:val="24"/>
                <w:szCs w:val="24"/>
              </w:rPr>
            </w:pPr>
            <w:r>
              <w:rPr>
                <w:rFonts w:hint="default" w:ascii="Times New Roman" w:hAnsi="Times New Roman" w:eastAsia="仿宋_GB2312" w:cs="Times New Roman"/>
                <w:b/>
                <w:bCs/>
                <w:color w:val="auto"/>
                <w:sz w:val="24"/>
                <w:szCs w:val="24"/>
                <w:lang w:val="en-US" w:eastAsia="zh-CN"/>
              </w:rPr>
              <w:t>防洪减灾信息化建设工程：</w:t>
            </w:r>
            <w:r>
              <w:rPr>
                <w:rFonts w:hint="default" w:ascii="Times New Roman" w:hAnsi="Times New Roman" w:eastAsia="仿宋_GB2312" w:cs="Times New Roman"/>
                <w:b w:val="0"/>
                <w:bCs w:val="0"/>
                <w:color w:val="auto"/>
                <w:sz w:val="24"/>
                <w:szCs w:val="24"/>
                <w:lang w:val="en-US" w:eastAsia="zh-CN"/>
              </w:rPr>
              <w:t>土右旗生产建设项目水土保持监控系统，完成信息化平台及软件管理设施一套，数据采集系统等建设。土右旗防洪预警设备系统巩固提升工程，新增监测预警站点，包括无线预警广播站，视频监测站等。</w:t>
            </w:r>
          </w:p>
        </w:tc>
      </w:tr>
    </w:tbl>
    <w:p w14:paraId="3B9134EF">
      <w:pPr>
        <w:pStyle w:val="5"/>
        <w:keepNext/>
        <w:keepLines/>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楷体" w:cs="Times New Roman"/>
          <w:b w:val="0"/>
          <w:bCs w:val="0"/>
          <w:color w:val="auto"/>
          <w:highlight w:val="none"/>
          <w:lang w:val="en-US" w:eastAsia="zh-CN"/>
        </w:rPr>
      </w:pPr>
      <w:bookmarkStart w:id="425" w:name="_Toc12470"/>
      <w:bookmarkStart w:id="426" w:name="_Toc28121"/>
      <w:bookmarkStart w:id="427" w:name="_Toc1628"/>
      <w:bookmarkStart w:id="428" w:name="_Toc19469"/>
      <w:bookmarkStart w:id="429" w:name="_Toc439"/>
      <w:bookmarkStart w:id="430" w:name="_Toc26661"/>
      <w:bookmarkStart w:id="431" w:name="_Toc13098"/>
      <w:bookmarkStart w:id="432" w:name="_Toc3165"/>
      <w:bookmarkStart w:id="433" w:name="_Toc10388"/>
      <w:bookmarkStart w:id="434" w:name="_Toc9131"/>
      <w:bookmarkStart w:id="435" w:name="_Toc12187"/>
      <w:bookmarkStart w:id="436" w:name="_Toc24910"/>
      <w:bookmarkStart w:id="437" w:name="_Toc3050"/>
      <w:bookmarkStart w:id="438" w:name="_Toc20811"/>
      <w:r>
        <w:rPr>
          <w:rFonts w:hint="default" w:ascii="Times New Roman" w:hAnsi="Times New Roman" w:eastAsia="楷体" w:cs="Times New Roman"/>
          <w:b w:val="0"/>
          <w:bCs w:val="0"/>
          <w:color w:val="auto"/>
          <w:highlight w:val="none"/>
          <w:lang w:val="en-US" w:eastAsia="zh-CN"/>
        </w:rPr>
        <w:t>第四节 加快布局新一代信息基础设施</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14:paraId="3EDDD6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提升4G网络覆盖广度和深度，实施百兆光纤进楼宇、千兆光纤进园区工程，实现行政村通光纤，推进光纤网络向自然村延伸。实施5G网络建设工程，加快5G基站及相关设施建设，实现主城区、重点乡镇、工业园区、旅游景区5G网络全覆盖，以行业需求为切入点开展多场景普及应用。开展数据中心、政务云平台与社会化云平台IPV6改造，推进信息网络演进升级。</w:t>
      </w:r>
      <w:r>
        <w:rPr>
          <w:rFonts w:hint="default" w:ascii="Times New Roman" w:hAnsi="Times New Roman" w:eastAsia="仿宋_GB2312" w:cs="Times New Roman"/>
          <w:color w:val="auto"/>
          <w:sz w:val="32"/>
          <w:szCs w:val="32"/>
          <w:lang w:val="en-US" w:eastAsia="zh-CN" w:bidi="ar"/>
        </w:rPr>
        <w:t>探索</w:t>
      </w:r>
      <w:r>
        <w:rPr>
          <w:rFonts w:hint="default" w:ascii="Times New Roman" w:hAnsi="Times New Roman" w:eastAsia="仿宋_GB2312" w:cs="Times New Roman"/>
          <w:color w:val="auto"/>
          <w:kern w:val="0"/>
          <w:sz w:val="32"/>
          <w:szCs w:val="32"/>
          <w:lang w:val="en-US" w:eastAsia="zh-CN" w:bidi="ar-SA"/>
        </w:rPr>
        <w:t>物联网终端部署，推进</w:t>
      </w:r>
      <w:r>
        <w:rPr>
          <w:rFonts w:hint="default" w:ascii="Times New Roman" w:hAnsi="Times New Roman" w:eastAsia="仿宋_GB2312" w:cs="Times New Roman"/>
          <w:color w:val="auto"/>
          <w:sz w:val="32"/>
          <w:szCs w:val="32"/>
          <w:lang w:bidi="ar"/>
        </w:rPr>
        <w:t>数字政府</w:t>
      </w:r>
      <w:r>
        <w:rPr>
          <w:rFonts w:hint="default" w:ascii="Times New Roman" w:hAnsi="Times New Roman" w:eastAsia="仿宋_GB2312" w:cs="Times New Roman"/>
          <w:color w:val="auto"/>
          <w:sz w:val="32"/>
          <w:szCs w:val="32"/>
          <w:lang w:eastAsia="zh-CN" w:bidi="ar"/>
        </w:rPr>
        <w:t>、</w:t>
      </w:r>
      <w:r>
        <w:rPr>
          <w:rFonts w:hint="default" w:ascii="Times New Roman" w:hAnsi="Times New Roman" w:eastAsia="仿宋_GB2312" w:cs="Times New Roman"/>
          <w:color w:val="auto"/>
          <w:sz w:val="32"/>
          <w:szCs w:val="32"/>
          <w:lang w:val="en-US" w:eastAsia="zh-CN" w:bidi="ar"/>
        </w:rPr>
        <w:t>智慧城市、</w:t>
      </w:r>
      <w:r>
        <w:rPr>
          <w:rFonts w:hint="default" w:ascii="Times New Roman" w:hAnsi="Times New Roman" w:eastAsia="仿宋_GB2312" w:cs="Times New Roman"/>
          <w:color w:val="auto"/>
          <w:kern w:val="0"/>
          <w:sz w:val="32"/>
          <w:szCs w:val="32"/>
          <w:lang w:val="en-US" w:eastAsia="zh-CN" w:bidi="ar-SA"/>
        </w:rPr>
        <w:t>智能交通、智慧能源、数字乡村等领域基础设施建设</w:t>
      </w:r>
      <w:r>
        <w:rPr>
          <w:rFonts w:hint="default" w:ascii="Times New Roman" w:hAnsi="Times New Roman" w:eastAsia="仿宋_GB2312" w:cs="Times New Roman"/>
          <w:color w:val="auto"/>
          <w:sz w:val="32"/>
          <w:szCs w:val="32"/>
          <w:lang w:bidi="ar"/>
        </w:rPr>
        <w:t>，提升公共服务、社会治理等数字化智能化水平</w:t>
      </w:r>
      <w:r>
        <w:rPr>
          <w:rFonts w:hint="default" w:ascii="Times New Roman" w:hAnsi="Times New Roman" w:eastAsia="仿宋_GB2312" w:cs="Times New Roman"/>
          <w:color w:val="auto"/>
          <w:kern w:val="0"/>
          <w:sz w:val="32"/>
          <w:szCs w:val="32"/>
          <w:lang w:val="en-US" w:eastAsia="zh-CN" w:bidi="ar-SA"/>
        </w:rPr>
        <w:t>。加强通信网络、重要信息系统和数据资源保护，提高网络治理和信息安全保障水平</w:t>
      </w:r>
      <w:r>
        <w:rPr>
          <w:rFonts w:hint="default" w:ascii="Times New Roman" w:hAnsi="Times New Roman" w:eastAsia="仿宋_GB2312" w:cs="Times New Roman"/>
          <w:color w:val="auto"/>
          <w:sz w:val="32"/>
          <w:szCs w:val="32"/>
          <w:lang w:bidi="ar"/>
        </w:rPr>
        <w:t>，加强个人信息保护</w:t>
      </w:r>
      <w:r>
        <w:rPr>
          <w:rFonts w:hint="default" w:ascii="Times New Roman" w:hAnsi="Times New Roman" w:eastAsia="仿宋_GB2312" w:cs="Times New Roman"/>
          <w:color w:val="auto"/>
          <w:kern w:val="0"/>
          <w:sz w:val="32"/>
          <w:szCs w:val="32"/>
          <w:lang w:val="en-US" w:eastAsia="zh-CN" w:bidi="ar-SA"/>
        </w:rPr>
        <w:t>。</w:t>
      </w:r>
    </w:p>
    <w:p w14:paraId="07B7E578">
      <w:pPr>
        <w:pStyle w:val="5"/>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楷体" w:cs="Times New Roman"/>
          <w:b w:val="0"/>
          <w:bCs w:val="0"/>
          <w:color w:val="auto"/>
          <w:highlight w:val="none"/>
          <w:lang w:val="en-US" w:eastAsia="zh-CN"/>
        </w:rPr>
      </w:pPr>
      <w:bookmarkStart w:id="439" w:name="_Toc5456"/>
      <w:bookmarkStart w:id="440" w:name="_Toc6641"/>
      <w:bookmarkStart w:id="441" w:name="_Toc25554"/>
      <w:bookmarkStart w:id="442" w:name="_Toc9378"/>
      <w:bookmarkStart w:id="443" w:name="_Toc16912"/>
      <w:bookmarkStart w:id="444" w:name="_Toc26308"/>
      <w:bookmarkStart w:id="445" w:name="_Toc5416"/>
      <w:bookmarkStart w:id="446" w:name="_Toc11267"/>
      <w:bookmarkStart w:id="447" w:name="_Toc6563"/>
      <w:bookmarkStart w:id="448" w:name="_Toc1243"/>
      <w:bookmarkStart w:id="449" w:name="_Toc21271"/>
      <w:bookmarkStart w:id="450" w:name="_Toc29047"/>
      <w:bookmarkStart w:id="451" w:name="_Toc21769"/>
      <w:bookmarkStart w:id="452" w:name="_Toc5021"/>
      <w:r>
        <w:rPr>
          <w:rFonts w:hint="default" w:ascii="Times New Roman" w:hAnsi="Times New Roman" w:eastAsia="楷体" w:cs="Times New Roman"/>
          <w:b w:val="0"/>
          <w:bCs w:val="0"/>
          <w:color w:val="auto"/>
          <w:highlight w:val="none"/>
          <w:lang w:val="en-US" w:eastAsia="zh-CN"/>
        </w:rPr>
        <w:t>第五节 加快提升工业园区基础设施</w:t>
      </w:r>
      <w:bookmarkEnd w:id="439"/>
      <w:bookmarkEnd w:id="440"/>
      <w:bookmarkEnd w:id="441"/>
      <w:bookmarkEnd w:id="442"/>
      <w:bookmarkEnd w:id="443"/>
      <w:bookmarkEnd w:id="444"/>
      <w:bookmarkEnd w:id="445"/>
      <w:bookmarkEnd w:id="446"/>
      <w:bookmarkEnd w:id="447"/>
      <w:bookmarkEnd w:id="448"/>
      <w:bookmarkEnd w:id="449"/>
      <w:bookmarkEnd w:id="450"/>
      <w:r>
        <w:rPr>
          <w:rFonts w:hint="default" w:ascii="Times New Roman" w:hAnsi="Times New Roman" w:eastAsia="楷体" w:cs="Times New Roman"/>
          <w:b w:val="0"/>
          <w:bCs w:val="0"/>
          <w:color w:val="auto"/>
          <w:highlight w:val="none"/>
          <w:lang w:val="en-US" w:eastAsia="zh-CN"/>
        </w:rPr>
        <w:t>保障能力</w:t>
      </w:r>
      <w:bookmarkEnd w:id="451"/>
      <w:bookmarkEnd w:id="452"/>
    </w:p>
    <w:p w14:paraId="57E2A6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高标准建设园区供水、污水处理、电力、通信、燃气、道路、消防、防汛、环卫、照明、绿化等基础设施，配套建设一批充电桩，健全企业服务中心、专家公寓、银行、邮政等公共服务设施。搭建智慧园区管理平台，引进知名数字化服务商或中介，为园区企业提供优质数字化改造服务。高质量建设符合主导产业发展需求的智能标准厂房和技术研发转化设施，建设职业技能培训基地，利用闲置场地改造建设公共实训基地，完善规模适用的公共仓储集散回收设施。健全敕勒川绿色食品加工园冷链物流体系，配齐冷库、生鲜食品低温加工处理中心、冷链物流前置仓。</w:t>
      </w:r>
    </w:p>
    <w:tbl>
      <w:tblPr>
        <w:tblStyle w:val="19"/>
        <w:tblW w:w="85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8561"/>
      </w:tblGrid>
      <w:tr w14:paraId="51FD0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75" w:hRule="atLeast"/>
        </w:trPr>
        <w:tc>
          <w:tcPr>
            <w:tcW w:w="8561" w:type="dxa"/>
            <w:shd w:val="clear" w:color="auto" w:fill="FFFFFF" w:themeFill="background1"/>
            <w:noWrap w:val="0"/>
            <w:vAlign w:val="center"/>
          </w:tcPr>
          <w:p w14:paraId="050D1E2F">
            <w:pPr>
              <w:keepNext w:val="0"/>
              <w:keepLines w:val="0"/>
              <w:suppressLineNumbers w:val="0"/>
              <w:spacing w:before="0" w:beforeAutospacing="0" w:after="0" w:afterAutospacing="0"/>
              <w:ind w:left="0" w:right="0" w:firstLine="0" w:firstLineChars="0"/>
              <w:jc w:val="center"/>
              <w:rPr>
                <w:rFonts w:hint="default" w:ascii="Times New Roman" w:hAnsi="Times New Roman" w:eastAsia="楷体" w:cs="Times New Roman"/>
                <w:b/>
                <w:bCs/>
                <w:color w:val="auto"/>
                <w:sz w:val="24"/>
                <w:szCs w:val="24"/>
              </w:rPr>
            </w:pPr>
            <w:r>
              <w:rPr>
                <w:rFonts w:hint="default" w:ascii="Times New Roman" w:hAnsi="Times New Roman" w:eastAsia="楷体" w:cs="Times New Roman"/>
                <w:b/>
                <w:bCs/>
                <w:color w:val="auto"/>
                <w:sz w:val="24"/>
                <w:szCs w:val="24"/>
              </w:rPr>
              <w:t>专栏</w:t>
            </w:r>
            <w:r>
              <w:rPr>
                <w:rFonts w:hint="default" w:ascii="Times New Roman" w:hAnsi="Times New Roman" w:eastAsia="楷体" w:cs="Times New Roman"/>
                <w:b/>
                <w:bCs/>
                <w:color w:val="auto"/>
                <w:sz w:val="24"/>
                <w:szCs w:val="24"/>
                <w:lang w:val="en-US" w:eastAsia="zh-CN"/>
              </w:rPr>
              <w:t>13</w:t>
            </w:r>
            <w:r>
              <w:rPr>
                <w:rFonts w:hint="default" w:ascii="Times New Roman" w:hAnsi="Times New Roman" w:eastAsia="楷体" w:cs="Times New Roman"/>
                <w:b/>
                <w:bCs/>
                <w:color w:val="auto"/>
                <w:sz w:val="24"/>
                <w:szCs w:val="24"/>
              </w:rPr>
              <w:t xml:space="preserve">   </w:t>
            </w:r>
            <w:r>
              <w:rPr>
                <w:rFonts w:hint="default" w:ascii="Times New Roman" w:hAnsi="Times New Roman" w:eastAsia="楷体" w:cs="Times New Roman"/>
                <w:b/>
                <w:bCs/>
                <w:color w:val="auto"/>
                <w:sz w:val="24"/>
                <w:szCs w:val="24"/>
                <w:lang w:val="en-US" w:eastAsia="zh-CN"/>
              </w:rPr>
              <w:t>工业</w:t>
            </w:r>
            <w:r>
              <w:rPr>
                <w:rFonts w:hint="default" w:ascii="Times New Roman" w:hAnsi="Times New Roman" w:eastAsia="楷体" w:cs="Times New Roman"/>
                <w:b/>
                <w:bCs/>
                <w:color w:val="auto"/>
                <w:sz w:val="24"/>
                <w:szCs w:val="24"/>
              </w:rPr>
              <w:t>园区基础设施建设</w:t>
            </w:r>
            <w:r>
              <w:rPr>
                <w:rFonts w:hint="default" w:ascii="Times New Roman" w:hAnsi="Times New Roman" w:eastAsia="楷体" w:cs="Times New Roman"/>
                <w:b/>
                <w:bCs/>
                <w:color w:val="auto"/>
                <w:sz w:val="24"/>
                <w:szCs w:val="24"/>
                <w:lang w:val="en-US" w:eastAsia="zh-CN"/>
              </w:rPr>
              <w:t>重点</w:t>
            </w:r>
            <w:r>
              <w:rPr>
                <w:rFonts w:hint="default" w:ascii="Times New Roman" w:hAnsi="Times New Roman" w:eastAsia="楷体" w:cs="Times New Roman"/>
                <w:b/>
                <w:bCs/>
                <w:color w:val="auto"/>
                <w:sz w:val="24"/>
                <w:szCs w:val="24"/>
              </w:rPr>
              <w:t>项目</w:t>
            </w:r>
          </w:p>
        </w:tc>
      </w:tr>
      <w:tr w14:paraId="29C47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55" w:hRule="atLeast"/>
        </w:trPr>
        <w:tc>
          <w:tcPr>
            <w:tcW w:w="8561" w:type="dxa"/>
            <w:shd w:val="clear" w:color="auto" w:fill="FFFFFF" w:themeFill="background1"/>
            <w:noWrap w:val="0"/>
            <w:vAlign w:val="center"/>
          </w:tcPr>
          <w:p w14:paraId="59E85A29">
            <w:pPr>
              <w:keepNext w:val="0"/>
              <w:keepLines w:val="0"/>
              <w:suppressLineNumbers w:val="0"/>
              <w:spacing w:before="0" w:beforeAutospacing="0" w:after="0" w:afterAutospacing="0" w:line="400" w:lineRule="exact"/>
              <w:ind w:left="0" w:right="0" w:firstLine="482" w:firstLineChars="200"/>
              <w:jc w:val="both"/>
              <w:rPr>
                <w:rFonts w:hint="default" w:ascii="Times New Roman" w:hAnsi="Times New Roman" w:eastAsia="仿宋_GB2312" w:cs="Times New Roman"/>
                <w:b w:val="0"/>
                <w:bCs w:val="0"/>
                <w:color w:val="auto"/>
                <w:sz w:val="24"/>
                <w:szCs w:val="24"/>
                <w:lang w:eastAsia="zh-CN"/>
              </w:rPr>
            </w:pPr>
            <w:r>
              <w:rPr>
                <w:rFonts w:hint="default" w:ascii="Times New Roman" w:hAnsi="Times New Roman" w:eastAsia="仿宋_GB2312" w:cs="Times New Roman"/>
                <w:b/>
                <w:bCs/>
                <w:color w:val="auto"/>
                <w:sz w:val="24"/>
                <w:szCs w:val="24"/>
                <w:lang w:val="en-US" w:eastAsia="zh-CN"/>
              </w:rPr>
              <w:t>工业园区供水配套工程</w:t>
            </w:r>
            <w:r>
              <w:rPr>
                <w:rFonts w:hint="default" w:ascii="Times New Roman" w:hAnsi="Times New Roman" w:eastAsia="仿宋_GB2312" w:cs="Times New Roman"/>
                <w:b/>
                <w:bCs/>
                <w:color w:val="auto"/>
                <w:sz w:val="24"/>
                <w:szCs w:val="24"/>
                <w:lang w:eastAsia="zh-CN"/>
              </w:rPr>
              <w:t>：</w:t>
            </w:r>
            <w:r>
              <w:rPr>
                <w:rFonts w:hint="default" w:ascii="Times New Roman" w:hAnsi="Times New Roman" w:eastAsia="仿宋_GB2312" w:cs="Times New Roman"/>
                <w:b w:val="0"/>
                <w:bCs w:val="0"/>
                <w:color w:val="auto"/>
                <w:sz w:val="24"/>
                <w:szCs w:val="24"/>
                <w:lang w:eastAsia="zh-CN"/>
              </w:rPr>
              <w:t>管网配置及加压泵站，扩大工业园区供水范围。</w:t>
            </w:r>
          </w:p>
          <w:p w14:paraId="5506537C">
            <w:pPr>
              <w:keepNext w:val="0"/>
              <w:keepLines w:val="0"/>
              <w:suppressLineNumbers w:val="0"/>
              <w:spacing w:before="0" w:beforeAutospacing="0" w:after="0" w:afterAutospacing="0" w:line="400" w:lineRule="exact"/>
              <w:ind w:left="0" w:right="0" w:firstLine="482" w:firstLineChars="200"/>
              <w:jc w:val="both"/>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bCs/>
                <w:color w:val="auto"/>
                <w:sz w:val="24"/>
                <w:szCs w:val="24"/>
                <w:lang w:val="en-US" w:eastAsia="zh-CN"/>
              </w:rPr>
              <w:t>智慧园区:</w:t>
            </w:r>
            <w:r>
              <w:rPr>
                <w:rFonts w:hint="default" w:ascii="Times New Roman" w:hAnsi="Times New Roman" w:eastAsia="仿宋_GB2312" w:cs="Times New Roman"/>
                <w:b w:val="0"/>
                <w:bCs w:val="0"/>
                <w:color w:val="auto"/>
                <w:sz w:val="24"/>
                <w:szCs w:val="24"/>
                <w:lang w:val="en-US" w:eastAsia="zh-CN"/>
              </w:rPr>
              <w:t>内部点位传输、外围点位传输、智慧交通、智慧化工园区系统硬件、智慧化工园区基础软件业务模块、机房建设。</w:t>
            </w:r>
          </w:p>
          <w:p w14:paraId="662A9619">
            <w:pPr>
              <w:keepNext w:val="0"/>
              <w:keepLines w:val="0"/>
              <w:suppressLineNumbers w:val="0"/>
              <w:spacing w:before="0" w:beforeAutospacing="0" w:after="0" w:afterAutospacing="0" w:line="400" w:lineRule="exact"/>
              <w:ind w:left="0" w:right="0" w:firstLine="482" w:firstLineChars="200"/>
              <w:jc w:val="both"/>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bCs/>
                <w:color w:val="auto"/>
                <w:sz w:val="24"/>
                <w:szCs w:val="24"/>
                <w:lang w:val="en-US" w:eastAsia="zh-CN"/>
              </w:rPr>
              <w:t>东区标准化厂房：</w:t>
            </w:r>
            <w:r>
              <w:rPr>
                <w:rFonts w:hint="default" w:ascii="Times New Roman" w:hAnsi="Times New Roman" w:eastAsia="仿宋_GB2312" w:cs="Times New Roman"/>
                <w:b w:val="0"/>
                <w:bCs w:val="0"/>
                <w:color w:val="auto"/>
                <w:sz w:val="24"/>
                <w:szCs w:val="24"/>
                <w:lang w:val="en-US" w:eastAsia="zh-CN"/>
              </w:rPr>
              <w:t>厂房内部水、电、暖、蒸汽、消防预留到位，办公区域为毛胚；厂区内道路、围墙、管网、绿化施工到位。</w:t>
            </w:r>
          </w:p>
          <w:p w14:paraId="1FE80B3F">
            <w:pPr>
              <w:keepNext w:val="0"/>
              <w:keepLines w:val="0"/>
              <w:suppressLineNumbers w:val="0"/>
              <w:spacing w:before="0" w:beforeAutospacing="0" w:after="0" w:afterAutospacing="0" w:line="400" w:lineRule="exact"/>
              <w:ind w:left="0" w:right="0" w:firstLine="482" w:firstLineChars="200"/>
              <w:jc w:val="both"/>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bCs/>
                <w:color w:val="auto"/>
                <w:sz w:val="24"/>
                <w:szCs w:val="24"/>
                <w:lang w:val="en-US" w:eastAsia="zh-CN"/>
              </w:rPr>
              <w:t>道路工程：</w:t>
            </w:r>
            <w:r>
              <w:rPr>
                <w:rFonts w:hint="default" w:ascii="Times New Roman" w:hAnsi="Times New Roman" w:eastAsia="仿宋_GB2312" w:cs="Times New Roman"/>
                <w:b w:val="0"/>
                <w:bCs w:val="0"/>
                <w:color w:val="auto"/>
                <w:sz w:val="24"/>
                <w:szCs w:val="24"/>
                <w:lang w:val="en-US" w:eastAsia="zh-CN"/>
              </w:rPr>
              <w:t>建设纬二路、经五路、碳素东路、工业纬六街。</w:t>
            </w:r>
          </w:p>
          <w:p w14:paraId="438A9D97">
            <w:pPr>
              <w:keepNext w:val="0"/>
              <w:keepLines w:val="0"/>
              <w:suppressLineNumbers w:val="0"/>
              <w:spacing w:before="0" w:beforeAutospacing="0" w:after="0" w:afterAutospacing="0" w:line="400" w:lineRule="exact"/>
              <w:ind w:left="0" w:right="0" w:firstLine="482" w:firstLineChars="200"/>
              <w:jc w:val="both"/>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bCs/>
                <w:color w:val="auto"/>
                <w:sz w:val="24"/>
                <w:szCs w:val="24"/>
                <w:lang w:val="en-US" w:eastAsia="zh-CN"/>
              </w:rPr>
              <w:t>管网工程：</w:t>
            </w:r>
            <w:r>
              <w:rPr>
                <w:rFonts w:hint="eastAsia" w:ascii="Times New Roman" w:hAnsi="Times New Roman" w:eastAsia="仿宋_GB2312" w:cs="Times New Roman"/>
                <w:b w:val="0"/>
                <w:bCs w:val="0"/>
                <w:color w:val="auto"/>
                <w:sz w:val="24"/>
                <w:szCs w:val="24"/>
                <w:lang w:val="en-US" w:eastAsia="zh-CN"/>
              </w:rPr>
              <w:t>分别</w:t>
            </w:r>
            <w:r>
              <w:rPr>
                <w:rFonts w:hint="default" w:ascii="Times New Roman" w:hAnsi="Times New Roman" w:eastAsia="仿宋_GB2312" w:cs="Times New Roman"/>
                <w:b w:val="0"/>
                <w:bCs w:val="0"/>
                <w:color w:val="auto"/>
                <w:sz w:val="24"/>
                <w:szCs w:val="24"/>
                <w:lang w:val="en-US" w:eastAsia="zh-CN"/>
              </w:rPr>
              <w:t>建设2KM和0.75KM蒸汽管道、0.6KM供热管道、北园区供水管道、北园区中水管道和南园区蒸汽管道。</w:t>
            </w:r>
          </w:p>
          <w:p w14:paraId="6AC33A86">
            <w:pPr>
              <w:keepNext w:val="0"/>
              <w:keepLines w:val="0"/>
              <w:suppressLineNumbers w:val="0"/>
              <w:spacing w:before="0" w:beforeAutospacing="0" w:after="0" w:afterAutospacing="0" w:line="400" w:lineRule="exact"/>
              <w:ind w:left="0" w:right="0" w:firstLine="482" w:firstLineChars="200"/>
              <w:jc w:val="both"/>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bCs/>
                <w:color w:val="auto"/>
                <w:sz w:val="24"/>
                <w:szCs w:val="24"/>
                <w:lang w:val="en-US" w:eastAsia="zh-CN"/>
              </w:rPr>
              <w:t>山格架配水厂项目：</w:t>
            </w:r>
            <w:r>
              <w:rPr>
                <w:rFonts w:hint="default" w:ascii="Times New Roman" w:hAnsi="Times New Roman" w:eastAsia="仿宋_GB2312" w:cs="Times New Roman"/>
                <w:b w:val="0"/>
                <w:bCs w:val="0"/>
                <w:color w:val="auto"/>
                <w:sz w:val="24"/>
                <w:szCs w:val="24"/>
                <w:lang w:val="en-US" w:eastAsia="zh-CN"/>
              </w:rPr>
              <w:t>建设2个3万立方米储水池，配建2000平方米厂房、机修间、办公室、宿舍、院内硬化等内容。</w:t>
            </w:r>
          </w:p>
          <w:p w14:paraId="4D4EDE22">
            <w:pPr>
              <w:keepNext w:val="0"/>
              <w:keepLines w:val="0"/>
              <w:suppressLineNumbers w:val="0"/>
              <w:spacing w:before="0" w:beforeAutospacing="0" w:after="0" w:afterAutospacing="0" w:line="400" w:lineRule="exact"/>
              <w:ind w:left="0" w:right="0" w:firstLine="482" w:firstLineChars="200"/>
              <w:jc w:val="both"/>
              <w:rPr>
                <w:rFonts w:hint="default" w:ascii="Times New Roman" w:hAnsi="Times New Roman" w:eastAsia="仿宋" w:cs="Times New Roman"/>
                <w:b w:val="0"/>
                <w:bCs w:val="0"/>
                <w:color w:val="auto"/>
                <w:sz w:val="24"/>
                <w:szCs w:val="24"/>
                <w:lang w:val="en-US" w:eastAsia="zh-CN"/>
              </w:rPr>
            </w:pPr>
            <w:r>
              <w:rPr>
                <w:rFonts w:hint="default" w:ascii="Times New Roman" w:hAnsi="Times New Roman" w:eastAsia="仿宋_GB2312" w:cs="Times New Roman"/>
                <w:b/>
                <w:bCs/>
                <w:color w:val="auto"/>
                <w:sz w:val="24"/>
                <w:szCs w:val="24"/>
                <w:lang w:val="en-US" w:eastAsia="zh-CN"/>
              </w:rPr>
              <w:t>光伏项目标准化厂房项目：</w:t>
            </w:r>
            <w:r>
              <w:rPr>
                <w:rFonts w:hint="default" w:ascii="Times New Roman" w:hAnsi="Times New Roman" w:eastAsia="仿宋_GB2312" w:cs="Times New Roman"/>
                <w:b w:val="0"/>
                <w:bCs w:val="0"/>
                <w:color w:val="auto"/>
                <w:sz w:val="24"/>
                <w:szCs w:val="24"/>
                <w:lang w:val="en-US" w:eastAsia="zh-CN"/>
              </w:rPr>
              <w:t>占地面积约36亩，规划总建筑面积6.37万平方米，硬化工程0.23万平方米，同时配套给水、排水、供暖、供电等设施。</w:t>
            </w:r>
          </w:p>
        </w:tc>
      </w:tr>
    </w:tbl>
    <w:p w14:paraId="166405A5">
      <w:pPr>
        <w:pStyle w:val="3"/>
        <w:keepNext w:val="0"/>
        <w:keepLines w:val="0"/>
        <w:pageBreakBefore w:val="0"/>
        <w:widowControl/>
        <w:kinsoku/>
        <w:wordWrap/>
        <w:overflowPunct/>
        <w:topLinePunct w:val="0"/>
        <w:autoSpaceDE/>
        <w:autoSpaceDN/>
        <w:bidi w:val="0"/>
        <w:adjustRightInd/>
        <w:snapToGrid/>
        <w:spacing w:before="313" w:beforeLines="100" w:after="313" w:afterLines="100" w:line="360" w:lineRule="auto"/>
        <w:ind w:left="0" w:leftChars="0" w:firstLine="0" w:firstLineChars="0"/>
        <w:jc w:val="center"/>
        <w:textAlignment w:val="auto"/>
        <w:rPr>
          <w:rFonts w:hint="default" w:ascii="Times New Roman" w:hAnsi="Times New Roman" w:eastAsia="微软雅黑" w:cs="Times New Roman"/>
          <w:b w:val="0"/>
          <w:bCs w:val="0"/>
          <w:color w:val="auto"/>
          <w:spacing w:val="-11"/>
          <w:sz w:val="32"/>
          <w:szCs w:val="32"/>
          <w:lang w:val="en-US" w:eastAsia="zh-CN"/>
        </w:rPr>
      </w:pPr>
      <w:bookmarkStart w:id="453" w:name="_Toc31059"/>
      <w:bookmarkStart w:id="454" w:name="_Toc19041"/>
      <w:bookmarkStart w:id="455" w:name="_Toc2889"/>
      <w:bookmarkStart w:id="456" w:name="_Toc12311"/>
      <w:bookmarkStart w:id="457" w:name="_Toc405"/>
      <w:bookmarkStart w:id="458" w:name="_Toc5899"/>
      <w:bookmarkStart w:id="459" w:name="_Toc21586"/>
      <w:bookmarkStart w:id="460" w:name="_Toc30656"/>
      <w:bookmarkStart w:id="461" w:name="_Toc118"/>
      <w:bookmarkStart w:id="462" w:name="_Toc21065"/>
      <w:bookmarkStart w:id="463" w:name="_Toc486"/>
      <w:bookmarkStart w:id="464" w:name="_Toc5170"/>
      <w:bookmarkStart w:id="465" w:name="_Toc22402"/>
      <w:bookmarkStart w:id="466" w:name="_Toc26340"/>
      <w:bookmarkStart w:id="467" w:name="_Toc12379"/>
    </w:p>
    <w:p w14:paraId="34074A87">
      <w:pPr>
        <w:pStyle w:val="3"/>
        <w:keepNext w:val="0"/>
        <w:keepLines w:val="0"/>
        <w:pageBreakBefore w:val="0"/>
        <w:widowControl/>
        <w:kinsoku/>
        <w:wordWrap/>
        <w:overflowPunct/>
        <w:topLinePunct w:val="0"/>
        <w:autoSpaceDE/>
        <w:autoSpaceDN/>
        <w:bidi w:val="0"/>
        <w:adjustRightInd/>
        <w:snapToGrid/>
        <w:spacing w:before="313" w:beforeLines="100" w:after="313" w:afterLines="100" w:line="360" w:lineRule="auto"/>
        <w:ind w:left="0" w:leftChars="0" w:firstLine="0" w:firstLineChars="0"/>
        <w:jc w:val="center"/>
        <w:textAlignment w:val="auto"/>
        <w:rPr>
          <w:rFonts w:hint="default" w:ascii="Times New Roman" w:hAnsi="Times New Roman" w:eastAsia="微软雅黑" w:cs="Times New Roman"/>
          <w:b w:val="0"/>
          <w:bCs w:val="0"/>
          <w:color w:val="auto"/>
          <w:spacing w:val="-11"/>
          <w:sz w:val="32"/>
          <w:szCs w:val="32"/>
          <w:lang w:val="en-US" w:eastAsia="zh-CN"/>
        </w:rPr>
      </w:pPr>
      <w:r>
        <w:rPr>
          <w:rFonts w:hint="default" w:ascii="Times New Roman" w:hAnsi="Times New Roman" w:eastAsia="微软雅黑" w:cs="Times New Roman"/>
          <w:b w:val="0"/>
          <w:bCs w:val="0"/>
          <w:color w:val="auto"/>
          <w:spacing w:val="-11"/>
          <w:sz w:val="32"/>
          <w:szCs w:val="32"/>
          <w:lang w:val="en-US" w:eastAsia="zh-CN"/>
        </w:rPr>
        <w:t xml:space="preserve">第三篇 </w:t>
      </w:r>
      <w:bookmarkEnd w:id="453"/>
      <w:r>
        <w:rPr>
          <w:rFonts w:hint="default" w:ascii="Times New Roman" w:hAnsi="Times New Roman" w:eastAsia="微软雅黑" w:cs="Times New Roman"/>
          <w:b w:val="0"/>
          <w:bCs w:val="0"/>
          <w:color w:val="auto"/>
          <w:spacing w:val="-11"/>
          <w:sz w:val="32"/>
          <w:szCs w:val="32"/>
          <w:lang w:val="en-US" w:eastAsia="zh-CN"/>
        </w:rPr>
        <w:t xml:space="preserve">深化改革开放和创新驱动 </w:t>
      </w:r>
      <w:bookmarkEnd w:id="454"/>
      <w:bookmarkEnd w:id="455"/>
      <w:bookmarkEnd w:id="456"/>
      <w:bookmarkEnd w:id="457"/>
      <w:bookmarkEnd w:id="458"/>
      <w:bookmarkEnd w:id="459"/>
      <w:bookmarkEnd w:id="460"/>
      <w:bookmarkEnd w:id="461"/>
      <w:bookmarkEnd w:id="462"/>
      <w:bookmarkEnd w:id="463"/>
      <w:bookmarkEnd w:id="464"/>
      <w:bookmarkEnd w:id="465"/>
      <w:r>
        <w:rPr>
          <w:rFonts w:hint="default" w:ascii="Times New Roman" w:hAnsi="Times New Roman" w:eastAsia="微软雅黑" w:cs="Times New Roman"/>
          <w:b w:val="0"/>
          <w:bCs w:val="0"/>
          <w:color w:val="auto"/>
          <w:spacing w:val="-11"/>
          <w:sz w:val="32"/>
          <w:szCs w:val="32"/>
          <w:lang w:val="en-US" w:eastAsia="zh-CN"/>
        </w:rPr>
        <w:t>增强高质量发展动力活力</w:t>
      </w:r>
      <w:bookmarkEnd w:id="466"/>
      <w:bookmarkEnd w:id="467"/>
    </w:p>
    <w:p w14:paraId="799F16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color w:val="auto"/>
          <w:kern w:val="0"/>
          <w:sz w:val="32"/>
          <w:szCs w:val="32"/>
          <w:lang w:val="en-US" w:eastAsia="zh-CN" w:bidi="ar-SA"/>
        </w:rPr>
      </w:pPr>
      <w:bookmarkStart w:id="468" w:name="_Toc21828"/>
      <w:bookmarkStart w:id="469" w:name="_Toc13445"/>
      <w:r>
        <w:rPr>
          <w:rFonts w:hint="default" w:ascii="Times New Roman" w:hAnsi="Times New Roman" w:eastAsia="仿宋_GB2312" w:cs="Times New Roman"/>
          <w:color w:val="auto"/>
          <w:kern w:val="2"/>
          <w:sz w:val="32"/>
          <w:szCs w:val="22"/>
          <w:highlight w:val="none"/>
          <w:lang w:val="en-US" w:eastAsia="zh-CN" w:bidi="ar-SA"/>
        </w:rPr>
        <w:t>充分发挥市场在资源配置中的决定性作用，更好发挥政府作用，</w:t>
      </w:r>
      <w:r>
        <w:rPr>
          <w:rFonts w:hint="default" w:ascii="Times New Roman" w:hAnsi="Times New Roman" w:eastAsia="仿宋_GB2312" w:cs="Times New Roman"/>
          <w:color w:val="auto"/>
          <w:kern w:val="0"/>
          <w:sz w:val="32"/>
          <w:szCs w:val="32"/>
          <w:lang w:val="en-US" w:eastAsia="zh-CN" w:bidi="ar-SA"/>
        </w:rPr>
        <w:t>持续转变政府职能，</w:t>
      </w:r>
      <w:r>
        <w:rPr>
          <w:rFonts w:hint="default" w:ascii="Times New Roman" w:hAnsi="Times New Roman" w:eastAsia="仿宋_GB2312" w:cs="Times New Roman"/>
          <w:color w:val="auto"/>
          <w:sz w:val="32"/>
          <w:szCs w:val="21"/>
          <w:lang w:val="en-US" w:eastAsia="zh-CN"/>
        </w:rPr>
        <w:t>完善职责明确、依法行政的政府治理体系，</w:t>
      </w:r>
      <w:r>
        <w:rPr>
          <w:rFonts w:hint="default" w:ascii="Times New Roman" w:hAnsi="Times New Roman" w:eastAsia="仿宋_GB2312" w:cs="Times New Roman"/>
          <w:color w:val="auto"/>
          <w:kern w:val="0"/>
          <w:sz w:val="32"/>
          <w:szCs w:val="32"/>
          <w:lang w:val="en-US" w:eastAsia="zh-CN" w:bidi="ar-SA"/>
        </w:rPr>
        <w:t>顶格推进改革举措衔接贯通、落实落地，充分激发市场主体内生动力，健全完善高质量发展体制机制，提升重点领域创新驱动发展能力，加强经济对外开放合作，构建市场有效、政府有为、企业有利、群众受益的高质量发展新格局。</w:t>
      </w:r>
      <w:bookmarkEnd w:id="468"/>
      <w:bookmarkEnd w:id="469"/>
    </w:p>
    <w:p w14:paraId="52CD3C91">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cs="Times New Roman"/>
          <w:b w:val="0"/>
          <w:bCs w:val="0"/>
          <w:color w:val="auto"/>
          <w:highlight w:val="none"/>
          <w:lang w:val="en-US" w:eastAsia="zh-CN"/>
        </w:rPr>
      </w:pPr>
      <w:bookmarkStart w:id="470" w:name="_Toc14792"/>
      <w:bookmarkStart w:id="471" w:name="_Toc32474"/>
      <w:bookmarkStart w:id="472" w:name="_Toc18186"/>
      <w:bookmarkStart w:id="473" w:name="_Toc21914"/>
      <w:bookmarkStart w:id="474" w:name="_Toc21149"/>
      <w:bookmarkStart w:id="475" w:name="_Toc3926"/>
      <w:bookmarkStart w:id="476" w:name="_Toc12340"/>
      <w:bookmarkStart w:id="477" w:name="_Toc17671"/>
      <w:bookmarkStart w:id="478" w:name="_Toc613"/>
      <w:bookmarkStart w:id="479" w:name="_Toc17290"/>
      <w:bookmarkStart w:id="480" w:name="_Toc6454"/>
      <w:bookmarkStart w:id="481" w:name="_Toc24527"/>
      <w:bookmarkStart w:id="482" w:name="_Toc29524"/>
      <w:bookmarkStart w:id="483" w:name="_Toc10972"/>
      <w:r>
        <w:rPr>
          <w:rFonts w:hint="default" w:ascii="Times New Roman" w:hAnsi="Times New Roman" w:cs="Times New Roman"/>
          <w:b w:val="0"/>
          <w:bCs w:val="0"/>
          <w:color w:val="auto"/>
          <w:highlight w:val="none"/>
          <w:lang w:val="en-US" w:eastAsia="zh-CN"/>
        </w:rPr>
        <w:t>第八章 打造一流营商环境</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p w14:paraId="3428E549">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eastAsia="仿宋_GB2312" w:cs="Times New Roman"/>
          <w:color w:val="auto"/>
          <w:sz w:val="32"/>
          <w:szCs w:val="21"/>
          <w:lang w:val="en-US" w:eastAsia="zh-CN"/>
        </w:rPr>
      </w:pPr>
      <w:r>
        <w:rPr>
          <w:rFonts w:hint="default" w:ascii="Times New Roman" w:hAnsi="Times New Roman" w:eastAsia="仿宋_GB2312" w:cs="Times New Roman"/>
          <w:color w:val="auto"/>
          <w:kern w:val="0"/>
          <w:sz w:val="32"/>
          <w:szCs w:val="32"/>
          <w:lang w:val="en-US" w:eastAsia="zh-CN" w:bidi="ar-SA"/>
        </w:rPr>
        <w:t>深化简政放权、放管结合、优化服务改革，聚焦审批最</w:t>
      </w:r>
      <w:r>
        <w:rPr>
          <w:rFonts w:hint="default" w:ascii="Times New Roman" w:hAnsi="Times New Roman" w:eastAsia="仿宋_GB2312" w:cs="Times New Roman"/>
          <w:color w:val="auto"/>
          <w:szCs w:val="21"/>
        </w:rPr>
        <w:t>少、服务最好、速度最快，</w:t>
      </w:r>
      <w:r>
        <w:rPr>
          <w:rFonts w:hint="default" w:ascii="Times New Roman" w:hAnsi="Times New Roman" w:eastAsia="仿宋_GB2312" w:cs="Times New Roman"/>
          <w:color w:val="auto"/>
          <w:szCs w:val="21"/>
          <w:lang w:eastAsia="zh-CN"/>
        </w:rPr>
        <w:t>全力</w:t>
      </w:r>
      <w:r>
        <w:rPr>
          <w:rFonts w:hint="default" w:ascii="Times New Roman" w:hAnsi="Times New Roman" w:eastAsia="仿宋_GB2312" w:cs="Times New Roman"/>
          <w:color w:val="auto"/>
          <w:szCs w:val="21"/>
        </w:rPr>
        <w:t>打造</w:t>
      </w:r>
      <w:r>
        <w:rPr>
          <w:rFonts w:hint="default" w:ascii="Times New Roman" w:hAnsi="Times New Roman" w:eastAsia="仿宋_GB2312" w:cs="Times New Roman"/>
          <w:color w:val="auto"/>
          <w:szCs w:val="21"/>
          <w:lang w:val="en-US" w:eastAsia="zh-CN"/>
        </w:rPr>
        <w:t>包头市一流营商环境示范旗</w:t>
      </w:r>
      <w:r>
        <w:rPr>
          <w:rFonts w:hint="default" w:ascii="Times New Roman" w:hAnsi="Times New Roman" w:eastAsia="仿宋_GB2312" w:cs="Times New Roman"/>
          <w:color w:val="auto"/>
          <w:sz w:val="32"/>
          <w:szCs w:val="21"/>
          <w:lang w:val="en-US" w:eastAsia="zh-CN"/>
        </w:rPr>
        <w:t>。</w:t>
      </w:r>
    </w:p>
    <w:p w14:paraId="1C829BB8">
      <w:pPr>
        <w:pStyle w:val="5"/>
        <w:pageBreakBefore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楷体" w:cs="Times New Roman"/>
          <w:b w:val="0"/>
          <w:bCs w:val="0"/>
          <w:color w:val="auto"/>
          <w:highlight w:val="none"/>
          <w:lang w:val="en-US" w:eastAsia="zh-CN"/>
        </w:rPr>
      </w:pPr>
      <w:bookmarkStart w:id="484" w:name="_Toc25579"/>
      <w:bookmarkStart w:id="485" w:name="_Toc18655"/>
      <w:bookmarkStart w:id="486" w:name="_Toc19774"/>
      <w:bookmarkStart w:id="487" w:name="_Toc7557"/>
      <w:bookmarkStart w:id="488" w:name="_Toc23661"/>
      <w:bookmarkStart w:id="489" w:name="_Toc3071"/>
      <w:bookmarkStart w:id="490" w:name="_Toc12039"/>
      <w:bookmarkStart w:id="491" w:name="_Toc4055"/>
      <w:bookmarkStart w:id="492" w:name="_Toc22669"/>
      <w:bookmarkStart w:id="493" w:name="_Toc7389"/>
      <w:bookmarkStart w:id="494" w:name="_Toc29591"/>
      <w:bookmarkStart w:id="495" w:name="_Toc28219"/>
      <w:bookmarkStart w:id="496" w:name="_Toc13363"/>
      <w:bookmarkStart w:id="497" w:name="_Toc4741"/>
      <w:r>
        <w:rPr>
          <w:rFonts w:hint="default" w:ascii="Times New Roman" w:hAnsi="Times New Roman" w:eastAsia="楷体" w:cs="Times New Roman"/>
          <w:b w:val="0"/>
          <w:bCs w:val="0"/>
          <w:color w:val="auto"/>
          <w:highlight w:val="none"/>
          <w:lang w:val="en-US" w:eastAsia="zh-CN"/>
        </w:rPr>
        <w:t>第一节 加快转变政府职能</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p w14:paraId="7C039AE4">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仿宋_GB2312" w:cs="Times New Roman"/>
          <w:color w:val="auto"/>
          <w:sz w:val="32"/>
          <w:szCs w:val="32"/>
          <w:lang w:val="en-US" w:eastAsia="zh-CN" w:bidi="ar"/>
        </w:rPr>
      </w:pPr>
      <w:bookmarkStart w:id="498" w:name="_Toc17105"/>
      <w:r>
        <w:rPr>
          <w:rFonts w:hint="default" w:ascii="Times New Roman" w:hAnsi="Times New Roman" w:eastAsia="仿宋_GB2312" w:cs="Times New Roman"/>
          <w:i w:val="0"/>
          <w:caps w:val="0"/>
          <w:color w:val="auto"/>
          <w:spacing w:val="0"/>
          <w:sz w:val="32"/>
          <w:szCs w:val="32"/>
          <w:shd w:val="clear" w:fill="auto"/>
          <w:lang w:bidi="ar"/>
        </w:rPr>
        <w:t>健全重大政策事前评估和事后评价制度，提高决策科学化、民主化、法治化水平。全面实行政府权责清单制度，</w:t>
      </w:r>
      <w:r>
        <w:rPr>
          <w:rFonts w:hint="default" w:ascii="Times New Roman" w:hAnsi="Times New Roman" w:eastAsia="仿宋_GB2312" w:cs="Times New Roman"/>
          <w:color w:val="auto"/>
          <w:sz w:val="32"/>
          <w:szCs w:val="32"/>
          <w:lang w:val="en-US" w:eastAsia="zh-CN" w:bidi="ar"/>
        </w:rPr>
        <w:t>在生产许可、项目投资、证明事项等领域推行告知承诺、联审联批、集中办理，减少审批环节，提高审批效率</w:t>
      </w:r>
      <w:r>
        <w:rPr>
          <w:rFonts w:hint="default" w:ascii="Times New Roman" w:hAnsi="Times New Roman" w:eastAsia="仿宋_GB2312" w:cs="Times New Roman"/>
          <w:i w:val="0"/>
          <w:caps w:val="0"/>
          <w:color w:val="auto"/>
          <w:spacing w:val="0"/>
          <w:sz w:val="32"/>
          <w:szCs w:val="32"/>
          <w:shd w:val="clear" w:fill="auto"/>
          <w:lang w:bidi="ar"/>
        </w:rPr>
        <w:t>。</w:t>
      </w:r>
      <w:r>
        <w:rPr>
          <w:rFonts w:hint="default" w:ascii="Times New Roman" w:hAnsi="Times New Roman" w:eastAsia="仿宋_GB2312" w:cs="Times New Roman"/>
          <w:color w:val="auto"/>
          <w:sz w:val="32"/>
          <w:szCs w:val="32"/>
          <w:lang w:val="en-US" w:eastAsia="zh-CN" w:bidi="ar"/>
        </w:rPr>
        <w:t>建立重点企业服务</w:t>
      </w:r>
      <w:r>
        <w:rPr>
          <w:rFonts w:hint="eastAsia" w:ascii="Times New Roman" w:hAnsi="Times New Roman" w:eastAsia="仿宋_GB2312" w:cs="Times New Roman"/>
          <w:color w:val="auto"/>
          <w:sz w:val="32"/>
          <w:szCs w:val="32"/>
          <w:lang w:val="en-US" w:eastAsia="zh-CN" w:bidi="ar"/>
        </w:rPr>
        <w:t>专班</w:t>
      </w:r>
      <w:r>
        <w:rPr>
          <w:rFonts w:hint="default" w:ascii="Times New Roman" w:hAnsi="Times New Roman" w:eastAsia="仿宋_GB2312" w:cs="Times New Roman"/>
          <w:color w:val="auto"/>
          <w:sz w:val="32"/>
          <w:szCs w:val="32"/>
          <w:lang w:val="en-US" w:eastAsia="zh-CN" w:bidi="ar"/>
        </w:rPr>
        <w:t>，加快推动重点项目早落地、早开工、早投产、早达效。推进“证照分离”改革，重点推进“照后减证”，全面实现企业登记全程电子化和电子营业执照应用。全面实施市场准入负面清单制度，加强公平竞争审查，推动实现各类投资审批项目在线并联办理。精简工程建设项目审批环节和事项，分类优化审批流程，深入推进联合审图、联合验收以及用地规划“多审合一、多证合一”等领域改革，真正实现“拿地</w:t>
      </w:r>
      <w:r>
        <w:rPr>
          <w:rFonts w:hint="eastAsia" w:ascii="Times New Roman" w:hAnsi="Times New Roman" w:eastAsia="仿宋_GB2312" w:cs="Times New Roman"/>
          <w:color w:val="auto"/>
          <w:sz w:val="32"/>
          <w:szCs w:val="32"/>
          <w:lang w:val="en-US" w:eastAsia="zh-CN" w:bidi="ar"/>
        </w:rPr>
        <w:t>即</w:t>
      </w:r>
      <w:r>
        <w:rPr>
          <w:rFonts w:hint="default" w:ascii="Times New Roman" w:hAnsi="Times New Roman" w:eastAsia="仿宋_GB2312" w:cs="Times New Roman"/>
          <w:color w:val="auto"/>
          <w:sz w:val="32"/>
          <w:szCs w:val="32"/>
          <w:lang w:val="en-US" w:eastAsia="zh-CN" w:bidi="ar"/>
        </w:rPr>
        <w:t>开工”。</w:t>
      </w:r>
      <w:bookmarkEnd w:id="498"/>
      <w:r>
        <w:rPr>
          <w:rFonts w:hint="default" w:ascii="Times New Roman" w:hAnsi="Times New Roman" w:eastAsia="仿宋_GB2312" w:cs="Times New Roman"/>
          <w:color w:val="auto"/>
          <w:sz w:val="32"/>
          <w:szCs w:val="32"/>
          <w:lang w:val="en-US" w:eastAsia="zh-CN" w:bidi="ar"/>
        </w:rPr>
        <w:t>推进统计现代化改革。深化行业协会、商会和中介机构改革。</w:t>
      </w:r>
    </w:p>
    <w:p w14:paraId="6EFD713F">
      <w:pPr>
        <w:pStyle w:val="5"/>
        <w:keepNext/>
        <w:keepLines/>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楷体" w:cs="Times New Roman"/>
          <w:b w:val="0"/>
          <w:bCs w:val="0"/>
          <w:color w:val="auto"/>
          <w:highlight w:val="none"/>
          <w:lang w:val="en-US" w:eastAsia="zh-CN"/>
        </w:rPr>
      </w:pPr>
      <w:bookmarkStart w:id="499" w:name="_Toc24636"/>
      <w:bookmarkStart w:id="500" w:name="_Toc22014"/>
      <w:bookmarkStart w:id="501" w:name="_Toc1326"/>
      <w:bookmarkStart w:id="502" w:name="_Toc8113"/>
      <w:bookmarkStart w:id="503" w:name="_Toc20320"/>
      <w:bookmarkStart w:id="504" w:name="_Toc233"/>
      <w:bookmarkStart w:id="505" w:name="_Toc20301"/>
      <w:bookmarkStart w:id="506" w:name="_Toc16042"/>
      <w:bookmarkStart w:id="507" w:name="_Toc711"/>
      <w:bookmarkStart w:id="508" w:name="_Toc32129"/>
      <w:bookmarkStart w:id="509" w:name="_Toc11809"/>
      <w:bookmarkStart w:id="510" w:name="_Toc14377"/>
      <w:bookmarkStart w:id="511" w:name="_Toc24935"/>
      <w:bookmarkStart w:id="512" w:name="_Toc8264"/>
      <w:r>
        <w:rPr>
          <w:rFonts w:hint="default" w:ascii="Times New Roman" w:hAnsi="Times New Roman" w:eastAsia="楷体" w:cs="Times New Roman"/>
          <w:b w:val="0"/>
          <w:bCs w:val="0"/>
          <w:color w:val="auto"/>
          <w:highlight w:val="none"/>
          <w:lang w:val="en-US" w:eastAsia="zh-CN"/>
        </w:rPr>
        <w:t xml:space="preserve">第二节 </w:t>
      </w:r>
      <w:bookmarkEnd w:id="499"/>
      <w:bookmarkEnd w:id="500"/>
      <w:bookmarkEnd w:id="501"/>
      <w:bookmarkEnd w:id="502"/>
      <w:bookmarkEnd w:id="503"/>
      <w:bookmarkEnd w:id="504"/>
      <w:bookmarkEnd w:id="505"/>
      <w:bookmarkEnd w:id="506"/>
      <w:bookmarkEnd w:id="507"/>
      <w:bookmarkEnd w:id="508"/>
      <w:bookmarkEnd w:id="509"/>
      <w:bookmarkEnd w:id="510"/>
      <w:bookmarkEnd w:id="511"/>
      <w:r>
        <w:rPr>
          <w:rFonts w:hint="default" w:ascii="Times New Roman" w:hAnsi="Times New Roman" w:eastAsia="楷体" w:cs="Times New Roman"/>
          <w:b w:val="0"/>
          <w:bCs w:val="0"/>
          <w:color w:val="auto"/>
          <w:highlight w:val="none"/>
          <w:lang w:val="en-US" w:eastAsia="zh-CN"/>
        </w:rPr>
        <w:t>打造一流的政务环境</w:t>
      </w:r>
      <w:bookmarkEnd w:id="512"/>
    </w:p>
    <w:p w14:paraId="42239BF2">
      <w:pPr>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cs="Times New Roman"/>
          <w:color w:val="auto"/>
          <w:lang w:val="en-US" w:eastAsia="zh-CN"/>
        </w:rPr>
      </w:pPr>
      <w:r>
        <w:rPr>
          <w:rFonts w:hint="default" w:ascii="Times New Roman" w:hAnsi="Times New Roman" w:eastAsia="仿宋_GB2312" w:cs="Times New Roman"/>
          <w:color w:val="auto"/>
          <w:sz w:val="32"/>
          <w:szCs w:val="32"/>
          <w:lang w:val="en-US" w:eastAsia="zh-CN" w:bidi="ar"/>
        </w:rPr>
        <w:t>推进政务服务标准化、规范化、便利化，推动“一网通办”前提下“最多跑一次”向“一次不用跑”转变。提升政务服务标准化水平，按照减环节、减材料、减时限要求，编制并向社会公开政务服务事项标准化工作流程和办事指南，推进同一事项无差别受理、同标准办理。依法、依规设定行政许可事项，压缩自由裁量权，实施证明事项、涉企经营许可事项清单管理，促进政务服务规范化运作。突出服务集成，制定“零跑腿”事项清单，实行“一窗办理”，打造“一网通办”，实现“一证通办”，达成“掌上能办”。全面推行延时错时预约服务，实现政务服务365天“不打烊”，强化“一站式”便民服务点等线下服务功能，着力解决企业、群众办事“多地跑、折返跑”问题。深化政务公开，增强服务意识，创新服务方式，优化服务环境，建设人民满意的服务型政府。</w:t>
      </w:r>
      <w:r>
        <w:rPr>
          <w:rFonts w:hint="eastAsia" w:ascii="Times New Roman" w:hAnsi="Times New Roman" w:eastAsia="仿宋_GB2312" w:cs="Times New Roman"/>
          <w:color w:val="auto"/>
          <w:sz w:val="32"/>
          <w:szCs w:val="32"/>
          <w:lang w:val="en-US" w:eastAsia="zh-CN" w:bidi="ar"/>
        </w:rPr>
        <w:t>促进电子税务提档升级，依托大数据平台持续推进税费服务智能化。</w:t>
      </w:r>
    </w:p>
    <w:p w14:paraId="4AE02CF9">
      <w:pPr>
        <w:pStyle w:val="5"/>
        <w:keepNext/>
        <w:keepLines/>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楷体" w:cs="Times New Roman"/>
          <w:b w:val="0"/>
          <w:bCs w:val="0"/>
          <w:color w:val="auto"/>
          <w:highlight w:val="none"/>
          <w:lang w:val="en-US" w:eastAsia="zh-CN"/>
        </w:rPr>
      </w:pPr>
      <w:bookmarkStart w:id="513" w:name="_Toc24824"/>
      <w:bookmarkStart w:id="514" w:name="_Toc16598"/>
      <w:bookmarkStart w:id="515" w:name="_Toc6089"/>
      <w:bookmarkStart w:id="516" w:name="_Toc8207"/>
      <w:bookmarkStart w:id="517" w:name="_Toc10970"/>
      <w:bookmarkStart w:id="518" w:name="_Toc17537"/>
      <w:bookmarkStart w:id="519" w:name="_Toc16778"/>
      <w:bookmarkStart w:id="520" w:name="_Toc15524"/>
      <w:bookmarkStart w:id="521" w:name="_Toc18443"/>
      <w:bookmarkStart w:id="522" w:name="_Toc19067"/>
      <w:bookmarkStart w:id="523" w:name="_Toc24575"/>
      <w:bookmarkStart w:id="524" w:name="_Toc5438"/>
      <w:bookmarkStart w:id="525" w:name="_Toc6853"/>
      <w:bookmarkStart w:id="526" w:name="_Toc28651"/>
      <w:r>
        <w:rPr>
          <w:rFonts w:hint="default" w:ascii="Times New Roman" w:hAnsi="Times New Roman" w:eastAsia="楷体" w:cs="Times New Roman"/>
          <w:b w:val="0"/>
          <w:bCs w:val="0"/>
          <w:color w:val="auto"/>
          <w:highlight w:val="none"/>
          <w:lang w:val="en-US" w:eastAsia="zh-CN"/>
        </w:rPr>
        <w:t>第三节 提升事中事后监管效能</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76D5E3C4">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eastAsia="仿宋_GB2312" w:cs="Times New Roman"/>
          <w:color w:val="auto"/>
          <w:sz w:val="32"/>
          <w:szCs w:val="32"/>
          <w:highlight w:val="none"/>
          <w:lang w:val="en-US" w:eastAsia="zh-CN" w:bidi="ar"/>
        </w:rPr>
      </w:pPr>
      <w:r>
        <w:rPr>
          <w:rFonts w:hint="default" w:ascii="Times New Roman" w:hAnsi="Times New Roman" w:eastAsia="仿宋_GB2312" w:cs="Times New Roman"/>
          <w:color w:val="auto"/>
          <w:sz w:val="32"/>
          <w:szCs w:val="32"/>
          <w:lang w:val="en-US" w:eastAsia="zh-CN" w:bidi="ar"/>
        </w:rPr>
        <w:t>实施涉企经营许可事项清单管理，</w:t>
      </w:r>
      <w:r>
        <w:rPr>
          <w:rFonts w:hint="default" w:ascii="Times New Roman" w:hAnsi="Times New Roman" w:eastAsia="仿宋_GB2312" w:cs="Times New Roman"/>
          <w:color w:val="auto"/>
          <w:sz w:val="32"/>
          <w:szCs w:val="32"/>
          <w:highlight w:val="none"/>
          <w:lang w:val="en-US" w:eastAsia="zh-CN" w:bidi="ar"/>
        </w:rPr>
        <w:t>加强跨部门协同监管</w:t>
      </w:r>
      <w:r>
        <w:rPr>
          <w:rFonts w:hint="default" w:ascii="Times New Roman" w:hAnsi="Times New Roman" w:eastAsia="仿宋" w:cs="Times New Roman"/>
          <w:color w:val="auto"/>
          <w:sz w:val="32"/>
          <w:szCs w:val="32"/>
          <w:highlight w:val="none"/>
          <w:lang w:val="en-US" w:eastAsia="zh-CN" w:bidi="ar"/>
        </w:rPr>
        <w:t>和“互联网+监管”应</w:t>
      </w:r>
      <w:r>
        <w:rPr>
          <w:rFonts w:hint="default" w:ascii="Times New Roman" w:hAnsi="Times New Roman" w:eastAsia="仿宋_GB2312" w:cs="Times New Roman"/>
          <w:color w:val="auto"/>
          <w:sz w:val="32"/>
          <w:szCs w:val="32"/>
          <w:highlight w:val="none"/>
          <w:lang w:val="en-US" w:eastAsia="zh-CN" w:bidi="ar"/>
        </w:rPr>
        <w:t>用，构建以信用为基础的新型监管机制。加强监管信息归集共享和关联整合，提升监管精准化、智能化水平，全面归集、公示和应用信用信息。在行政管理事项中引入信用核查机制，广泛应用信用记录和信用报告，推动市场主体在经济活动中使用信用产品和服务。按照鼓励创新原则，对新技术、新产业、新业态、新模式等实行包容审慎监管，同时确保质量和安全，不简单化予以禁止或者不予监管。继续推进综合监管，整合执法力量，完善综合行政执法工作机制，打通综合行政执法“最后一公里”。</w:t>
      </w:r>
      <w:r>
        <w:rPr>
          <w:rFonts w:hint="eastAsia" w:ascii="Times New Roman" w:hAnsi="Times New Roman" w:eastAsia="仿宋_GB2312" w:cs="Times New Roman"/>
          <w:color w:val="auto"/>
          <w:sz w:val="32"/>
          <w:szCs w:val="32"/>
          <w:highlight w:val="none"/>
          <w:lang w:val="en-US" w:eastAsia="zh-CN" w:bidi="ar"/>
        </w:rPr>
        <w:t>完善综合治税平台建设，提升监管质效。</w:t>
      </w:r>
      <w:r>
        <w:rPr>
          <w:rFonts w:hint="default" w:ascii="Times New Roman" w:hAnsi="Times New Roman" w:eastAsia="仿宋_GB2312" w:cs="Times New Roman"/>
          <w:color w:val="auto"/>
          <w:sz w:val="32"/>
          <w:szCs w:val="32"/>
          <w:highlight w:val="none"/>
          <w:lang w:val="en-US" w:eastAsia="zh-CN" w:bidi="ar"/>
        </w:rPr>
        <w:t>加强行业自律，鼓励社会公众参与市场监管，发挥媒体监督作用。</w:t>
      </w:r>
    </w:p>
    <w:p w14:paraId="37B91F24">
      <w:pPr>
        <w:pStyle w:val="5"/>
        <w:keepNext/>
        <w:keepLines/>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楷体" w:cs="Times New Roman"/>
          <w:b w:val="0"/>
          <w:bCs w:val="0"/>
          <w:color w:val="auto"/>
          <w:sz w:val="32"/>
          <w:szCs w:val="21"/>
          <w:lang w:val="en-US" w:eastAsia="zh-CN"/>
        </w:rPr>
      </w:pPr>
      <w:bookmarkStart w:id="527" w:name="_Toc24822"/>
      <w:bookmarkStart w:id="528" w:name="_Toc5464"/>
      <w:bookmarkStart w:id="529" w:name="_Toc1397"/>
      <w:bookmarkStart w:id="530" w:name="_Toc21823"/>
      <w:bookmarkStart w:id="531" w:name="_Toc22951"/>
      <w:bookmarkStart w:id="532" w:name="_Toc11363"/>
      <w:bookmarkStart w:id="533" w:name="_Toc3340"/>
      <w:bookmarkStart w:id="534" w:name="_Toc8357"/>
      <w:bookmarkStart w:id="535" w:name="_Toc23457"/>
      <w:bookmarkStart w:id="536" w:name="_Toc20177"/>
      <w:bookmarkStart w:id="537" w:name="_Toc32024"/>
      <w:bookmarkStart w:id="538" w:name="_Toc5308"/>
      <w:bookmarkStart w:id="539" w:name="_Toc28080"/>
      <w:bookmarkStart w:id="540" w:name="_Toc19517"/>
      <w:r>
        <w:rPr>
          <w:rFonts w:hint="default" w:ascii="Times New Roman" w:hAnsi="Times New Roman" w:eastAsia="楷体" w:cs="Times New Roman"/>
          <w:b w:val="0"/>
          <w:bCs w:val="0"/>
          <w:color w:val="auto"/>
          <w:highlight w:val="none"/>
          <w:lang w:val="en-US" w:eastAsia="zh-CN"/>
        </w:rPr>
        <w:t>第四节 强化营商环境评价考核</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14:paraId="17E2796D">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eastAsia="仿宋_GB2312" w:cs="Times New Roman"/>
          <w:color w:val="auto"/>
          <w:sz w:val="32"/>
          <w:szCs w:val="32"/>
          <w:lang w:val="en-US" w:eastAsia="zh-CN" w:bidi="ar"/>
        </w:rPr>
      </w:pPr>
      <w:r>
        <w:rPr>
          <w:rFonts w:hint="eastAsia" w:ascii="Times New Roman" w:hAnsi="Times New Roman" w:eastAsia="仿宋_GB2312" w:cs="Times New Roman"/>
          <w:color w:val="auto"/>
          <w:sz w:val="32"/>
          <w:szCs w:val="32"/>
          <w:lang w:val="en-US" w:eastAsia="zh-CN" w:bidi="ar"/>
        </w:rPr>
        <w:t>落实</w:t>
      </w:r>
      <w:r>
        <w:rPr>
          <w:rFonts w:hint="default" w:ascii="Times New Roman" w:hAnsi="Times New Roman" w:eastAsia="仿宋_GB2312" w:cs="Times New Roman"/>
          <w:color w:val="auto"/>
          <w:sz w:val="32"/>
          <w:szCs w:val="32"/>
          <w:lang w:val="en-US" w:eastAsia="zh-CN" w:bidi="ar"/>
        </w:rPr>
        <w:t>好《优化营商环境条例》，推行“首席服务官”制度，深入开展营商环境评价和以评促改，持续优化市场化法治化国际化营商环境。以市场主体和社会公众满意度为导向，做好全旗及部门单位营商环境第三方考核评价。把一流营商环境建设纳入各部门单位年度绩效考评内容，对工作成效明显的予以通报表扬，对推进不力、损害营商环境的通报批评、约谈、挂牌督办。旗委督查室、旗政府督查室要强化督促检查，定期跟踪问效，推动工作落实。旗纪委监委要加强对打造一流营商环境各项措施落实情况的监督检查，旗委巡察机构要把此项工作列为巡察内容，对未完成优化营商环境目标任务、影响全旗营商环境整体形象的单位和个人，依照有关规定严肃追究责任。鼓励各部门结合实际情况，在法治框架内积极探索原创性、差异化的优化营商环境具体措施。</w:t>
      </w:r>
    </w:p>
    <w:p w14:paraId="0FE5B1A0">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cs="Times New Roman"/>
          <w:b w:val="0"/>
          <w:bCs w:val="0"/>
          <w:color w:val="auto"/>
          <w:highlight w:val="none"/>
          <w:lang w:val="en-US" w:eastAsia="zh-CN"/>
        </w:rPr>
      </w:pPr>
      <w:bookmarkStart w:id="541" w:name="_Toc27185"/>
      <w:bookmarkStart w:id="542" w:name="_Toc11400"/>
      <w:bookmarkStart w:id="543" w:name="_Toc21508"/>
      <w:bookmarkStart w:id="544" w:name="_Toc14117"/>
      <w:bookmarkStart w:id="545" w:name="_Toc1428"/>
      <w:bookmarkStart w:id="546" w:name="_Toc1893"/>
      <w:bookmarkStart w:id="547" w:name="_Toc24962"/>
      <w:bookmarkStart w:id="548" w:name="_Toc31362"/>
      <w:bookmarkStart w:id="549" w:name="_Toc15158"/>
      <w:bookmarkStart w:id="550" w:name="_Toc10500"/>
      <w:bookmarkStart w:id="551" w:name="_Toc30119"/>
      <w:bookmarkStart w:id="552" w:name="_Toc5204"/>
      <w:bookmarkStart w:id="553" w:name="_Toc31606"/>
      <w:bookmarkStart w:id="554" w:name="_Toc10555"/>
      <w:bookmarkStart w:id="555" w:name="_Toc32403"/>
      <w:r>
        <w:rPr>
          <w:rFonts w:hint="default" w:ascii="Times New Roman" w:hAnsi="Times New Roman" w:cs="Times New Roman"/>
          <w:b w:val="0"/>
          <w:bCs w:val="0"/>
          <w:color w:val="auto"/>
          <w:highlight w:val="none"/>
          <w:lang w:val="en-US" w:eastAsia="zh-CN"/>
        </w:rPr>
        <w:t>第九章 实施扩大内需战略</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p>
    <w:bookmarkEnd w:id="555"/>
    <w:p w14:paraId="40679F60">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仿宋_GB2312" w:cs="Times New Roman"/>
          <w:color w:val="auto"/>
          <w:sz w:val="32"/>
          <w:szCs w:val="32"/>
          <w:lang w:val="en-US" w:eastAsia="zh-CN" w:bidi="ar"/>
        </w:rPr>
      </w:pPr>
      <w:r>
        <w:rPr>
          <w:rFonts w:hint="default" w:ascii="Times New Roman" w:hAnsi="Times New Roman" w:eastAsia="仿宋_GB2312" w:cs="Times New Roman"/>
          <w:color w:val="auto"/>
          <w:sz w:val="32"/>
          <w:szCs w:val="32"/>
          <w:lang w:val="en-US" w:eastAsia="zh-CN" w:bidi="ar"/>
        </w:rPr>
        <w:t>坚持扩大内需这个战略基点，抢抓国家实施重大区域战略和国内产业转移有利机遇，积极扩大有效投资，充分挖掘和释放消费潜力，推动供给与需求互促共进、投资与消费良性互动、内需与外需相互协调，在全方位融入国家构建新发展格局中争创发展新优势。</w:t>
      </w:r>
    </w:p>
    <w:p w14:paraId="12F9A67F">
      <w:pPr>
        <w:pStyle w:val="5"/>
        <w:keepNext/>
        <w:keepLines/>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楷体" w:cs="Times New Roman"/>
          <w:b w:val="0"/>
          <w:bCs w:val="0"/>
          <w:color w:val="auto"/>
          <w:highlight w:val="none"/>
          <w:lang w:val="en-US" w:eastAsia="zh-CN"/>
        </w:rPr>
      </w:pPr>
      <w:bookmarkStart w:id="556" w:name="_Toc5418"/>
      <w:bookmarkStart w:id="557" w:name="_Toc26399"/>
      <w:bookmarkStart w:id="558" w:name="_Toc26099"/>
      <w:bookmarkStart w:id="559" w:name="_Toc30836"/>
      <w:bookmarkStart w:id="560" w:name="_Toc2079"/>
      <w:bookmarkStart w:id="561" w:name="_Toc28707"/>
      <w:bookmarkStart w:id="562" w:name="_Toc11877"/>
      <w:bookmarkStart w:id="563" w:name="_Toc7984"/>
      <w:bookmarkStart w:id="564" w:name="_Toc14454"/>
      <w:bookmarkStart w:id="565" w:name="_Toc18789"/>
      <w:bookmarkStart w:id="566" w:name="_Toc6028"/>
      <w:bookmarkStart w:id="567" w:name="_Toc25584"/>
      <w:bookmarkStart w:id="568" w:name="_Toc32531"/>
      <w:bookmarkStart w:id="569" w:name="_Toc1366"/>
      <w:bookmarkStart w:id="570" w:name="_Toc8658"/>
      <w:r>
        <w:rPr>
          <w:rFonts w:hint="default" w:ascii="Times New Roman" w:hAnsi="Times New Roman" w:eastAsia="楷体" w:cs="Times New Roman"/>
          <w:b w:val="0"/>
          <w:bCs w:val="0"/>
          <w:color w:val="auto"/>
          <w:highlight w:val="none"/>
          <w:lang w:val="en-US" w:eastAsia="zh-CN"/>
        </w:rPr>
        <w:t xml:space="preserve">第一节 </w:t>
      </w:r>
      <w:bookmarkEnd w:id="556"/>
      <w:r>
        <w:rPr>
          <w:rFonts w:hint="default" w:ascii="Times New Roman" w:hAnsi="Times New Roman" w:eastAsia="楷体" w:cs="Times New Roman"/>
          <w:b w:val="0"/>
          <w:bCs w:val="0"/>
          <w:color w:val="auto"/>
          <w:highlight w:val="none"/>
          <w:lang w:val="en-US" w:eastAsia="zh-CN"/>
        </w:rPr>
        <w:t>积极扩大有效投资</w:t>
      </w:r>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p>
    <w:p w14:paraId="050C6484">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default" w:ascii="Times New Roman" w:hAnsi="Times New Roman" w:eastAsia="仿宋_GB2312" w:cs="Times New Roman"/>
          <w:color w:val="auto"/>
          <w:sz w:val="32"/>
          <w:szCs w:val="21"/>
          <w:lang w:val="en-US" w:eastAsia="zh-CN"/>
        </w:rPr>
      </w:pPr>
      <w:r>
        <w:rPr>
          <w:rFonts w:hint="default" w:ascii="Times New Roman" w:hAnsi="Times New Roman" w:eastAsia="仿宋_GB2312" w:cs="Times New Roman"/>
          <w:color w:val="auto"/>
          <w:sz w:val="32"/>
          <w:szCs w:val="32"/>
          <w:lang w:val="en-US" w:eastAsia="zh-CN" w:bidi="ar"/>
        </w:rPr>
        <w:t>保持投资合理稳定增长，优化投资结构，发挥投资对优化供给结构的关键作用。聚焦产业提质增效、基础设施提级扩能、公共服务提标扩面，加大基础设施、市政工程、农业农村、公共安全、生态环保、公共卫生、物资储备、防灾减灾、民生保障等领域投资力度，推动企业设备更新和技术改造，扩大战略性新兴产业投资。推进新型基础设施、新型城镇化、交通能源水利等重大工程建设，实施一批强基础、增功能、利长远的重大项目建设。精准对接国家、自治区和包头市重大建设规划，加强重大项目库建设，完善项目储备和滚动接续机制，拓展投资空间。创新政府投资方式，统筹用好各类资金，发挥政府投资引导和撬动作用，激发民间投资活力。规范政府和社会资本合作项目全过程管理。</w:t>
      </w:r>
    </w:p>
    <w:p w14:paraId="413542D1">
      <w:pPr>
        <w:pStyle w:val="5"/>
        <w:keepNext/>
        <w:keepLines/>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楷体" w:cs="Times New Roman"/>
          <w:b w:val="0"/>
          <w:bCs w:val="0"/>
          <w:color w:val="auto"/>
          <w:sz w:val="32"/>
          <w:szCs w:val="22"/>
          <w:highlight w:val="none"/>
          <w:lang w:val="en-US" w:eastAsia="zh-CN"/>
        </w:rPr>
      </w:pPr>
      <w:bookmarkStart w:id="571" w:name="_Toc10665"/>
      <w:bookmarkStart w:id="572" w:name="_Toc32025"/>
      <w:bookmarkStart w:id="573" w:name="_Toc32110"/>
      <w:bookmarkStart w:id="574" w:name="_Toc16597"/>
      <w:bookmarkStart w:id="575" w:name="_Toc17012"/>
      <w:bookmarkStart w:id="576" w:name="_Toc15460"/>
      <w:bookmarkStart w:id="577" w:name="_Toc20711"/>
      <w:bookmarkStart w:id="578" w:name="_Toc30284"/>
      <w:bookmarkStart w:id="579" w:name="_Toc8120"/>
      <w:bookmarkStart w:id="580" w:name="_Toc27089"/>
      <w:bookmarkStart w:id="581" w:name="_Toc4628"/>
      <w:bookmarkStart w:id="582" w:name="_Toc20623"/>
      <w:bookmarkStart w:id="583" w:name="_Toc29566"/>
      <w:bookmarkStart w:id="584" w:name="_Toc3099"/>
      <w:r>
        <w:rPr>
          <w:rFonts w:hint="default" w:ascii="Times New Roman" w:hAnsi="Times New Roman" w:eastAsia="楷体" w:cs="Times New Roman"/>
          <w:b w:val="0"/>
          <w:bCs w:val="0"/>
          <w:color w:val="auto"/>
          <w:sz w:val="32"/>
          <w:szCs w:val="22"/>
          <w:highlight w:val="none"/>
          <w:lang w:val="en-US" w:eastAsia="zh-CN"/>
        </w:rPr>
        <w:t>第二节 下最大气力招商引资</w:t>
      </w:r>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p>
    <w:p w14:paraId="3DAAEF21">
      <w:pPr>
        <w:pageBreakBefore w:val="0"/>
        <w:kinsoku/>
        <w:wordWrap/>
        <w:overflowPunct/>
        <w:topLinePunct w:val="0"/>
        <w:autoSpaceDE/>
        <w:autoSpaceDN/>
        <w:bidi w:val="0"/>
        <w:adjustRightInd w:val="0"/>
        <w:snapToGrid w:val="0"/>
        <w:spacing w:line="360" w:lineRule="auto"/>
        <w:ind w:firstLine="643" w:firstLineChars="200"/>
        <w:rPr>
          <w:rFonts w:hint="default" w:ascii="Times New Roman" w:hAnsi="Times New Roman" w:eastAsia="仿宋_GB2312" w:cs="Times New Roman"/>
          <w:color w:val="auto"/>
          <w:sz w:val="32"/>
          <w:szCs w:val="32"/>
          <w:shd w:val="clear"/>
          <w:lang w:val="en-US" w:eastAsia="zh-CN" w:bidi="ar"/>
        </w:rPr>
      </w:pPr>
      <w:bookmarkStart w:id="585" w:name="_Toc25945"/>
      <w:bookmarkStart w:id="586" w:name="_Toc29571"/>
      <w:r>
        <w:rPr>
          <w:rFonts w:hint="default" w:ascii="Times New Roman" w:hAnsi="Times New Roman" w:eastAsia="仿宋_GB2312" w:cs="Times New Roman"/>
          <w:b/>
          <w:bCs/>
          <w:color w:val="auto"/>
          <w:sz w:val="32"/>
          <w:szCs w:val="21"/>
          <w:shd w:val="clear" w:fill="auto"/>
        </w:rPr>
        <w:t>全力以赴</w:t>
      </w:r>
      <w:r>
        <w:rPr>
          <w:rFonts w:hint="default" w:ascii="Times New Roman" w:hAnsi="Times New Roman" w:eastAsia="仿宋_GB2312" w:cs="Times New Roman"/>
          <w:b/>
          <w:bCs/>
          <w:color w:val="auto"/>
          <w:sz w:val="32"/>
          <w:szCs w:val="21"/>
          <w:shd w:val="clear" w:fill="auto"/>
          <w:lang w:val="en-US" w:eastAsia="zh-CN"/>
        </w:rPr>
        <w:t>大</w:t>
      </w:r>
      <w:r>
        <w:rPr>
          <w:rFonts w:hint="default" w:ascii="Times New Roman" w:hAnsi="Times New Roman" w:eastAsia="仿宋_GB2312" w:cs="Times New Roman"/>
          <w:b/>
          <w:bCs/>
          <w:color w:val="auto"/>
          <w:sz w:val="32"/>
          <w:szCs w:val="21"/>
          <w:shd w:val="clear" w:fill="auto"/>
        </w:rPr>
        <w:t>抓招商。</w:t>
      </w:r>
      <w:r>
        <w:rPr>
          <w:rFonts w:hint="default" w:ascii="Times New Roman" w:hAnsi="Times New Roman" w:eastAsia="仿宋_GB2312" w:cs="Times New Roman"/>
          <w:color w:val="auto"/>
          <w:sz w:val="32"/>
          <w:szCs w:val="32"/>
          <w:lang w:val="en-US" w:eastAsia="zh-CN" w:bidi="ar"/>
        </w:rPr>
        <w:t>落实“顶格”推进、全员招商机制，坚持“走出去、请进来”相结合，千方百计主动联系对接世界500强、中国500强、内蒙古民营企业100强，联系对接行业冠军和行业新锐以及各地商会和各行业协会，加强与高校、科研院所合作，寻找合作机会，坚持“顶天立地”“铺天盖地”“翻天覆地”一起上，积极引进新技术、新产品、新业态、新模式项目，既招技术水平高、投资规模大、带动能力强的大项目、好项目，又招落地快、见效快、成长性强的小项目、微项目，还要招具备颠覆性功能的新兴项目。到2025年，引进亿元以上项目不少于300个。</w:t>
      </w:r>
    </w:p>
    <w:p w14:paraId="41EBDA3A">
      <w:pPr>
        <w:pageBreakBefore w:val="0"/>
        <w:kinsoku/>
        <w:wordWrap/>
        <w:overflowPunct/>
        <w:topLinePunct w:val="0"/>
        <w:autoSpaceDE/>
        <w:autoSpaceDN/>
        <w:bidi w:val="0"/>
        <w:adjustRightInd/>
        <w:snapToGrid/>
        <w:spacing w:line="360" w:lineRule="auto"/>
        <w:ind w:firstLine="720" w:firstLineChars="0"/>
        <w:rPr>
          <w:rFonts w:hint="default" w:ascii="Times New Roman" w:hAnsi="Times New Roman" w:eastAsia="仿宋_GB2312" w:cs="Times New Roman"/>
          <w:color w:val="auto"/>
          <w:sz w:val="32"/>
          <w:szCs w:val="32"/>
          <w:lang w:val="en-US" w:eastAsia="zh-CN" w:bidi="ar"/>
        </w:rPr>
      </w:pPr>
      <w:r>
        <w:rPr>
          <w:rFonts w:hint="default" w:ascii="Times New Roman" w:hAnsi="Times New Roman" w:eastAsia="仿宋_GB2312" w:cs="Times New Roman"/>
          <w:b/>
          <w:bCs/>
          <w:color w:val="auto"/>
          <w:sz w:val="32"/>
          <w:szCs w:val="21"/>
          <w:shd w:val="clear" w:fill="auto"/>
        </w:rPr>
        <w:t>创新优化招商方式</w:t>
      </w:r>
      <w:r>
        <w:rPr>
          <w:rFonts w:hint="default" w:ascii="Times New Roman" w:hAnsi="Times New Roman" w:eastAsia="仿宋_GB2312" w:cs="Times New Roman"/>
          <w:b/>
          <w:bCs/>
          <w:color w:val="auto"/>
          <w:sz w:val="32"/>
          <w:szCs w:val="21"/>
          <w:shd w:val="clear" w:fill="auto"/>
          <w:lang w:eastAsia="zh-CN"/>
        </w:rPr>
        <w:t>。</w:t>
      </w:r>
      <w:r>
        <w:rPr>
          <w:rFonts w:hint="default" w:ascii="Times New Roman" w:hAnsi="Times New Roman" w:eastAsia="仿宋_GB2312" w:cs="Times New Roman"/>
          <w:color w:val="auto"/>
          <w:sz w:val="32"/>
          <w:szCs w:val="32"/>
          <w:lang w:val="en-US" w:eastAsia="zh-CN" w:bidi="ar"/>
        </w:rPr>
        <w:t>强化招商产业研究分析，创新市场化、专业化、精细化招商引资机制，办好重大招商活动，主动加强与</w:t>
      </w:r>
      <w:r>
        <w:rPr>
          <w:rFonts w:hint="eastAsia" w:ascii="Times New Roman" w:hAnsi="Times New Roman" w:eastAsia="仿宋_GB2312" w:cs="Times New Roman"/>
          <w:color w:val="auto"/>
          <w:sz w:val="32"/>
          <w:szCs w:val="32"/>
          <w:lang w:val="en-US" w:eastAsia="zh-CN" w:bidi="ar"/>
        </w:rPr>
        <w:t>发达</w:t>
      </w:r>
      <w:r>
        <w:rPr>
          <w:rFonts w:hint="default" w:ascii="Times New Roman" w:hAnsi="Times New Roman" w:eastAsia="仿宋_GB2312" w:cs="Times New Roman"/>
          <w:color w:val="auto"/>
          <w:sz w:val="32"/>
          <w:szCs w:val="32"/>
          <w:lang w:val="en-US" w:eastAsia="zh-CN" w:bidi="ar"/>
        </w:rPr>
        <w:t>地区对接联络，主动承接京津冀</w:t>
      </w:r>
      <w:r>
        <w:rPr>
          <w:rFonts w:hint="eastAsia" w:ascii="Times New Roman" w:hAnsi="Times New Roman" w:eastAsia="仿宋_GB2312" w:cs="Times New Roman"/>
          <w:color w:val="auto"/>
          <w:sz w:val="32"/>
          <w:szCs w:val="32"/>
          <w:lang w:val="en-US" w:eastAsia="zh-CN" w:bidi="ar"/>
        </w:rPr>
        <w:t>、</w:t>
      </w:r>
      <w:r>
        <w:rPr>
          <w:rFonts w:hint="default" w:ascii="Times New Roman" w:hAnsi="Times New Roman" w:eastAsia="仿宋_GB2312" w:cs="Times New Roman"/>
          <w:color w:val="auto"/>
          <w:sz w:val="32"/>
          <w:szCs w:val="32"/>
          <w:lang w:val="en-US" w:eastAsia="zh-CN" w:bidi="ar"/>
        </w:rPr>
        <w:t>长三角、珠三角国内产业转移。完善和用好各类招商平台，实施精准招商引资行动，强化以商招商、产业链招商，推动多维联动招商，大力引进符合绿色发展要求和发展定位的重大项目。</w:t>
      </w:r>
    </w:p>
    <w:p w14:paraId="6C2F7B22">
      <w:pPr>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color w:val="auto"/>
          <w:szCs w:val="32"/>
          <w:lang w:bidi="ar"/>
        </w:rPr>
      </w:pPr>
      <w:r>
        <w:rPr>
          <w:rFonts w:hint="default" w:ascii="Times New Roman" w:hAnsi="Times New Roman" w:eastAsia="仿宋_GB2312" w:cs="Times New Roman"/>
          <w:b/>
          <w:bCs/>
          <w:color w:val="auto"/>
          <w:sz w:val="32"/>
          <w:szCs w:val="21"/>
          <w:shd w:val="clear" w:fill="auto"/>
          <w:lang w:val="en-US" w:eastAsia="zh-CN"/>
        </w:rPr>
        <w:t>健全完善招商机制。</w:t>
      </w:r>
      <w:r>
        <w:rPr>
          <w:rFonts w:hint="default" w:ascii="Times New Roman" w:hAnsi="Times New Roman" w:eastAsia="仿宋_GB2312" w:cs="Times New Roman"/>
          <w:color w:val="auto"/>
          <w:sz w:val="32"/>
          <w:szCs w:val="32"/>
          <w:lang w:val="en-US" w:eastAsia="zh-CN" w:bidi="ar"/>
        </w:rPr>
        <w:t>进一步完善激励制度和优惠政策，明确各条产业链“链长”，选优配强招商力量，针对重点产业链和重点发达地区进行精准招商，谋划储备一批大项目、好项目列入招商项目库。建立招商引资考核管理、激励奖励制度，实行领导干部“包产业、包招商、包推进、包服务”工作机制，定期晾晒成绩单，注重在招商引资一线锤炼干部、发现干部、选拔干部，营造比学赶超、亲商重商、爱商扶商浓厚氛围。</w:t>
      </w:r>
      <w:bookmarkEnd w:id="585"/>
      <w:bookmarkEnd w:id="586"/>
    </w:p>
    <w:p w14:paraId="752223BE">
      <w:pPr>
        <w:pStyle w:val="5"/>
        <w:keepNext/>
        <w:keepLines/>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楷体" w:cs="Times New Roman"/>
          <w:b w:val="0"/>
          <w:bCs w:val="0"/>
          <w:color w:val="auto"/>
          <w:highlight w:val="none"/>
        </w:rPr>
      </w:pPr>
      <w:bookmarkStart w:id="587" w:name="_Toc24"/>
      <w:bookmarkStart w:id="588" w:name="_Toc15300"/>
      <w:bookmarkStart w:id="589" w:name="_Toc22500"/>
      <w:bookmarkStart w:id="590" w:name="_Toc31012"/>
      <w:bookmarkStart w:id="591" w:name="_Toc10441"/>
      <w:bookmarkStart w:id="592" w:name="_Toc8569"/>
      <w:bookmarkStart w:id="593" w:name="_Toc27675"/>
      <w:bookmarkStart w:id="594" w:name="_Toc1693"/>
      <w:bookmarkStart w:id="595" w:name="_Toc13176"/>
      <w:bookmarkStart w:id="596" w:name="_Toc31641"/>
      <w:bookmarkStart w:id="597" w:name="_Toc16052"/>
      <w:bookmarkStart w:id="598" w:name="_Toc27577"/>
      <w:bookmarkStart w:id="599" w:name="_Toc22130"/>
      <w:bookmarkStart w:id="600" w:name="_Toc23337"/>
      <w:r>
        <w:rPr>
          <w:rFonts w:hint="default" w:ascii="Times New Roman" w:hAnsi="Times New Roman" w:eastAsia="楷体" w:cs="Times New Roman"/>
          <w:b w:val="0"/>
          <w:bCs w:val="0"/>
          <w:color w:val="auto"/>
          <w:highlight w:val="none"/>
          <w:lang w:val="en-US" w:eastAsia="zh-CN"/>
        </w:rPr>
        <w:t xml:space="preserve">第三节 </w:t>
      </w:r>
      <w:r>
        <w:rPr>
          <w:rFonts w:hint="default" w:ascii="Times New Roman" w:hAnsi="Times New Roman" w:eastAsia="楷体" w:cs="Times New Roman"/>
          <w:b w:val="0"/>
          <w:bCs w:val="0"/>
          <w:color w:val="auto"/>
          <w:highlight w:val="none"/>
        </w:rPr>
        <w:t>充分挖掘和释放消费潜力</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22CE2105">
      <w:pPr>
        <w:keepNext w:val="0"/>
        <w:keepLines w:val="0"/>
        <w:pageBreakBefore w:val="0"/>
        <w:widowControl/>
        <w:kinsoku/>
        <w:wordWrap/>
        <w:overflowPunct/>
        <w:topLinePunct w:val="0"/>
        <w:autoSpaceDE/>
        <w:autoSpaceDN/>
        <w:bidi w:val="0"/>
        <w:adjustRightInd w:val="0"/>
        <w:snapToGrid w:val="0"/>
        <w:spacing w:line="360" w:lineRule="auto"/>
        <w:ind w:firstLine="720"/>
        <w:textAlignment w:val="auto"/>
        <w:rPr>
          <w:rFonts w:hint="default" w:ascii="Times New Roman" w:hAnsi="Times New Roman" w:eastAsia="仿宋_GB2312" w:cs="Times New Roman"/>
          <w:color w:val="auto"/>
          <w:szCs w:val="32"/>
          <w:lang w:val="en-US" w:eastAsia="zh-CN" w:bidi="ar"/>
        </w:rPr>
      </w:pPr>
      <w:bookmarkStart w:id="601" w:name="_Toc21231"/>
      <w:bookmarkStart w:id="602" w:name="_Toc3652"/>
      <w:r>
        <w:rPr>
          <w:rFonts w:hint="default" w:ascii="Times New Roman" w:hAnsi="Times New Roman" w:eastAsia="仿宋_GB2312" w:cs="Times New Roman"/>
          <w:b/>
          <w:bCs/>
          <w:color w:val="auto"/>
          <w:szCs w:val="32"/>
        </w:rPr>
        <w:t>推动商品消费优化升级。</w:t>
      </w:r>
      <w:r>
        <w:rPr>
          <w:rFonts w:hint="default" w:ascii="Times New Roman" w:hAnsi="Times New Roman" w:eastAsia="仿宋_GB2312" w:cs="Times New Roman"/>
          <w:color w:val="auto"/>
          <w:sz w:val="32"/>
          <w:szCs w:val="32"/>
          <w:lang w:val="en-US" w:eastAsia="zh-CN" w:bidi="ar"/>
        </w:rPr>
        <w:t>促进传统消费提档升级，以质量品牌为重点，推动商品消费向绿色、健康、安全发展。促进汽车、家电等大宗消费，推动住房消费健康发展。推进优势特色产品走出去，扩大土右产品国内外市场占有率。</w:t>
      </w:r>
    </w:p>
    <w:p w14:paraId="463389E8">
      <w:pPr>
        <w:keepNext w:val="0"/>
        <w:keepLines w:val="0"/>
        <w:pageBreakBefore w:val="0"/>
        <w:widowControl/>
        <w:kinsoku/>
        <w:wordWrap/>
        <w:overflowPunct/>
        <w:topLinePunct w:val="0"/>
        <w:autoSpaceDE/>
        <w:autoSpaceDN/>
        <w:bidi w:val="0"/>
        <w:adjustRightInd w:val="0"/>
        <w:snapToGrid w:val="0"/>
        <w:spacing w:line="360" w:lineRule="auto"/>
        <w:ind w:firstLine="720"/>
        <w:textAlignment w:val="auto"/>
        <w:rPr>
          <w:rFonts w:hint="default" w:ascii="Times New Roman" w:hAnsi="Times New Roman" w:eastAsia="仿宋_GB2312" w:cs="Times New Roman"/>
          <w:color w:val="auto"/>
          <w:sz w:val="32"/>
          <w:szCs w:val="32"/>
          <w:lang w:val="en-US" w:eastAsia="zh-CN" w:bidi="ar"/>
        </w:rPr>
      </w:pPr>
      <w:r>
        <w:rPr>
          <w:rFonts w:hint="default" w:ascii="Times New Roman" w:hAnsi="Times New Roman" w:eastAsia="仿宋_GB2312" w:cs="Times New Roman"/>
          <w:b/>
          <w:bCs/>
          <w:color w:val="auto"/>
          <w:szCs w:val="21"/>
          <w:shd w:val="clear" w:fill="auto"/>
        </w:rPr>
        <w:t>促进</w:t>
      </w:r>
      <w:r>
        <w:rPr>
          <w:rFonts w:hint="default" w:ascii="Times New Roman" w:hAnsi="Times New Roman" w:eastAsia="仿宋_GB2312" w:cs="Times New Roman"/>
          <w:b/>
          <w:bCs/>
          <w:color w:val="auto"/>
          <w:szCs w:val="21"/>
          <w:shd w:val="clear" w:fill="auto"/>
          <w:lang w:val="en-US" w:eastAsia="zh-CN"/>
        </w:rPr>
        <w:t>服务</w:t>
      </w:r>
      <w:r>
        <w:rPr>
          <w:rFonts w:hint="default" w:ascii="Times New Roman" w:hAnsi="Times New Roman" w:eastAsia="仿宋_GB2312" w:cs="Times New Roman"/>
          <w:b/>
          <w:bCs/>
          <w:color w:val="auto"/>
          <w:szCs w:val="21"/>
          <w:shd w:val="clear" w:fill="auto"/>
        </w:rPr>
        <w:t>消费提质扩容。</w:t>
      </w:r>
      <w:r>
        <w:rPr>
          <w:rFonts w:hint="default" w:ascii="Times New Roman" w:hAnsi="Times New Roman" w:eastAsia="仿宋_GB2312" w:cs="Times New Roman"/>
          <w:color w:val="auto"/>
          <w:sz w:val="32"/>
          <w:szCs w:val="32"/>
          <w:lang w:val="en-US" w:eastAsia="zh-CN" w:bidi="ar"/>
        </w:rPr>
        <w:t>顺应消费多元化、个性化、品质化趋势，适当增加医疗卫生、健康养老、文化、教育等公共消费。落实带薪休假制度，扩大节假日消费。优化提升消费环境，加快城区商圈建设，集聚消费人气，强化消费者权益保护。</w:t>
      </w:r>
    </w:p>
    <w:p w14:paraId="313FD4EB">
      <w:pPr>
        <w:keepNext w:val="0"/>
        <w:keepLines w:val="0"/>
        <w:pageBreakBefore w:val="0"/>
        <w:widowControl/>
        <w:kinsoku/>
        <w:wordWrap/>
        <w:overflowPunct/>
        <w:topLinePunct w:val="0"/>
        <w:autoSpaceDE/>
        <w:autoSpaceDN/>
        <w:bidi w:val="0"/>
        <w:adjustRightInd w:val="0"/>
        <w:snapToGrid w:val="0"/>
        <w:spacing w:line="360" w:lineRule="auto"/>
        <w:ind w:firstLine="720"/>
        <w:textAlignment w:val="auto"/>
        <w:rPr>
          <w:rFonts w:hint="default" w:ascii="Times New Roman" w:hAnsi="Times New Roman" w:eastAsia="仿宋_GB2312" w:cs="Times New Roman"/>
          <w:i w:val="0"/>
          <w:caps w:val="0"/>
          <w:color w:val="auto"/>
          <w:spacing w:val="0"/>
          <w:kern w:val="2"/>
          <w:sz w:val="32"/>
          <w:szCs w:val="21"/>
          <w:shd w:val="clear"/>
          <w:lang w:bidi="ar-SA"/>
        </w:rPr>
      </w:pPr>
      <w:r>
        <w:rPr>
          <w:rFonts w:hint="default" w:ascii="Times New Roman" w:hAnsi="Times New Roman" w:eastAsia="仿宋_GB2312" w:cs="Times New Roman"/>
          <w:b/>
          <w:bCs/>
          <w:i w:val="0"/>
          <w:caps w:val="0"/>
          <w:color w:val="auto"/>
          <w:spacing w:val="0"/>
          <w:kern w:val="2"/>
          <w:sz w:val="32"/>
          <w:szCs w:val="21"/>
          <w:shd w:val="clear"/>
          <w:lang w:bidi="ar-SA"/>
        </w:rPr>
        <w:t>培育新型消费</w:t>
      </w:r>
      <w:r>
        <w:rPr>
          <w:rFonts w:hint="default" w:ascii="Times New Roman" w:hAnsi="Times New Roman" w:eastAsia="仿宋_GB2312" w:cs="Times New Roman"/>
          <w:b/>
          <w:bCs/>
          <w:i w:val="0"/>
          <w:caps w:val="0"/>
          <w:color w:val="auto"/>
          <w:spacing w:val="0"/>
          <w:kern w:val="2"/>
          <w:sz w:val="32"/>
          <w:szCs w:val="21"/>
          <w:shd w:val="clear"/>
          <w:lang w:eastAsia="zh-CN" w:bidi="ar-SA"/>
        </w:rPr>
        <w:t>。</w:t>
      </w:r>
      <w:r>
        <w:rPr>
          <w:rFonts w:hint="default" w:ascii="Times New Roman" w:hAnsi="Times New Roman" w:eastAsia="仿宋_GB2312" w:cs="Times New Roman"/>
          <w:color w:val="auto"/>
          <w:sz w:val="32"/>
          <w:szCs w:val="32"/>
          <w:lang w:val="en-US" w:eastAsia="zh-CN" w:bidi="ar"/>
        </w:rPr>
        <w:t>完善“智能+”消费生态体系，鼓励消费新模式新业态发展，促进线上线下消费融合发展。发展劳务消费。促进商务会展消费，利用展会打造名优特产品集中展示采购平台，充分释放消费潜力。</w:t>
      </w:r>
    </w:p>
    <w:p w14:paraId="34B24ED6">
      <w:pPr>
        <w:keepNext w:val="0"/>
        <w:keepLines w:val="0"/>
        <w:pageBreakBefore w:val="0"/>
        <w:widowControl/>
        <w:kinsoku/>
        <w:wordWrap/>
        <w:overflowPunct/>
        <w:topLinePunct w:val="0"/>
        <w:autoSpaceDE/>
        <w:autoSpaceDN/>
        <w:bidi w:val="0"/>
        <w:adjustRightInd w:val="0"/>
        <w:snapToGrid w:val="0"/>
        <w:spacing w:line="360" w:lineRule="auto"/>
        <w:ind w:firstLine="720"/>
        <w:textAlignment w:val="auto"/>
        <w:rPr>
          <w:rFonts w:hint="default" w:ascii="Times New Roman" w:hAnsi="Times New Roman" w:eastAsia="仿宋_GB2312" w:cs="Times New Roman"/>
          <w:color w:val="auto"/>
          <w:sz w:val="32"/>
          <w:szCs w:val="32"/>
          <w:lang w:val="en-US" w:eastAsia="zh-CN" w:bidi="ar"/>
        </w:rPr>
      </w:pPr>
      <w:r>
        <w:rPr>
          <w:rFonts w:hint="default" w:ascii="Times New Roman" w:hAnsi="Times New Roman" w:eastAsia="仿宋_GB2312" w:cs="Times New Roman"/>
          <w:b/>
          <w:bCs/>
          <w:color w:val="auto"/>
          <w:szCs w:val="32"/>
        </w:rPr>
        <w:t>开拓</w:t>
      </w:r>
      <w:r>
        <w:rPr>
          <w:rFonts w:hint="default" w:ascii="Times New Roman" w:hAnsi="Times New Roman" w:eastAsia="仿宋_GB2312" w:cs="Times New Roman"/>
          <w:b/>
          <w:bCs/>
          <w:color w:val="auto"/>
          <w:szCs w:val="32"/>
          <w:lang w:val="en-US" w:eastAsia="zh-CN"/>
        </w:rPr>
        <w:t>旗内旗外</w:t>
      </w:r>
      <w:r>
        <w:rPr>
          <w:rFonts w:hint="default" w:ascii="Times New Roman" w:hAnsi="Times New Roman" w:eastAsia="仿宋_GB2312" w:cs="Times New Roman"/>
          <w:b/>
          <w:bCs/>
          <w:color w:val="auto"/>
          <w:szCs w:val="32"/>
        </w:rPr>
        <w:t>消费市场。</w:t>
      </w:r>
      <w:r>
        <w:rPr>
          <w:rFonts w:hint="default" w:ascii="Times New Roman" w:hAnsi="Times New Roman" w:eastAsia="仿宋_GB2312" w:cs="Times New Roman"/>
          <w:color w:val="auto"/>
          <w:sz w:val="32"/>
          <w:szCs w:val="32"/>
          <w:lang w:val="en-US" w:eastAsia="zh-CN" w:bidi="ar"/>
        </w:rPr>
        <w:t>做好吸引外来消费和扩大域内消费两篇文章，借助文旅康养一体发展和打造区域性“白货”物流中心契机，吸引呼包鄂乌、京津冀及其他地区消费群体来我旗消费。加快构建传统和新兴、城镇和乡村融合发展消费新格局，开拓农村消费市场，推动农村居民消费梯次升级。</w:t>
      </w:r>
      <w:bookmarkEnd w:id="601"/>
      <w:bookmarkEnd w:id="602"/>
    </w:p>
    <w:p w14:paraId="00E15553">
      <w:pPr>
        <w:pStyle w:val="4"/>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cs="Times New Roman"/>
          <w:b w:val="0"/>
          <w:bCs w:val="0"/>
          <w:color w:val="auto"/>
          <w:highlight w:val="none"/>
          <w:lang w:val="en-US" w:eastAsia="zh-CN"/>
        </w:rPr>
      </w:pPr>
      <w:bookmarkStart w:id="603" w:name="_Toc23176"/>
      <w:bookmarkStart w:id="604" w:name="_Toc11295"/>
      <w:bookmarkStart w:id="605" w:name="_Toc10017"/>
      <w:bookmarkStart w:id="606" w:name="_Toc28134"/>
      <w:bookmarkStart w:id="607" w:name="_Toc10000"/>
      <w:bookmarkStart w:id="608" w:name="_Toc15672"/>
      <w:bookmarkStart w:id="609" w:name="_Toc28222"/>
      <w:bookmarkStart w:id="610" w:name="_Toc29720"/>
      <w:bookmarkStart w:id="611" w:name="_Toc3955"/>
      <w:bookmarkStart w:id="612" w:name="_Toc14490"/>
      <w:bookmarkStart w:id="613" w:name="_Toc2009"/>
      <w:bookmarkStart w:id="614" w:name="_Toc21504"/>
      <w:bookmarkStart w:id="615" w:name="_Toc188"/>
      <w:bookmarkStart w:id="616" w:name="_Toc3055"/>
      <w:r>
        <w:rPr>
          <w:rFonts w:hint="default" w:ascii="Times New Roman" w:hAnsi="Times New Roman" w:cs="Times New Roman"/>
          <w:b w:val="0"/>
          <w:bCs w:val="0"/>
          <w:color w:val="auto"/>
          <w:highlight w:val="none"/>
          <w:lang w:val="en-US" w:eastAsia="zh-CN"/>
        </w:rPr>
        <w:t>第十章 提升科技创新能力</w:t>
      </w:r>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p>
    <w:p w14:paraId="2B641028">
      <w:pPr>
        <w:keepNext w:val="0"/>
        <w:keepLines w:val="0"/>
        <w:pageBreakBefore w:val="0"/>
        <w:widowControl/>
        <w:kinsoku/>
        <w:wordWrap/>
        <w:overflowPunct/>
        <w:topLinePunct w:val="0"/>
        <w:autoSpaceDE/>
        <w:autoSpaceDN/>
        <w:bidi w:val="0"/>
        <w:adjustRightInd w:val="0"/>
        <w:snapToGrid w:val="0"/>
        <w:spacing w:line="360" w:lineRule="auto"/>
        <w:ind w:firstLine="720" w:firstLineChars="0"/>
        <w:jc w:val="left"/>
        <w:textAlignment w:val="auto"/>
        <w:rPr>
          <w:rFonts w:hint="default" w:ascii="Times New Roman" w:hAnsi="Times New Roman" w:eastAsia="仿宋_GB2312" w:cs="Times New Roman"/>
          <w:color w:val="auto"/>
          <w:sz w:val="32"/>
          <w:szCs w:val="32"/>
          <w:lang w:val="en-US" w:eastAsia="zh-CN" w:bidi="ar"/>
        </w:rPr>
      </w:pPr>
      <w:r>
        <w:rPr>
          <w:rFonts w:hint="default" w:ascii="Times New Roman" w:hAnsi="Times New Roman" w:eastAsia="仿宋_GB2312" w:cs="Times New Roman"/>
          <w:color w:val="auto"/>
          <w:sz w:val="32"/>
          <w:szCs w:val="32"/>
          <w:lang w:val="en-US" w:eastAsia="zh-CN" w:bidi="ar"/>
        </w:rPr>
        <w:t>深入实施“科技兴蒙”行动，统筹抓好创新平台、创新主体、创新资源、创新环境建设，营造培育创新社会氛围，促进科技、产业、人才队伍建设深度融合，推动发展由要素驱动向创新驱动转变。</w:t>
      </w:r>
    </w:p>
    <w:p w14:paraId="1EA21297">
      <w:pPr>
        <w:pStyle w:val="5"/>
        <w:keepNext/>
        <w:keepLines/>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楷体" w:cs="Times New Roman"/>
          <w:b w:val="0"/>
          <w:bCs w:val="0"/>
          <w:color w:val="auto"/>
          <w:highlight w:val="none"/>
          <w:lang w:val="en-US" w:eastAsia="zh-CN"/>
        </w:rPr>
      </w:pPr>
      <w:bookmarkStart w:id="617" w:name="_Toc12960"/>
      <w:bookmarkStart w:id="618" w:name="_Toc22102"/>
      <w:bookmarkStart w:id="619" w:name="_Toc12944"/>
      <w:bookmarkStart w:id="620" w:name="_Toc6434"/>
      <w:bookmarkStart w:id="621" w:name="_Toc17011"/>
      <w:bookmarkStart w:id="622" w:name="_Toc4163"/>
      <w:bookmarkStart w:id="623" w:name="_Toc4930"/>
      <w:bookmarkStart w:id="624" w:name="_Toc877"/>
      <w:bookmarkStart w:id="625" w:name="_Toc28290"/>
      <w:bookmarkStart w:id="626" w:name="_Toc3268"/>
      <w:bookmarkStart w:id="627" w:name="_Toc17722"/>
      <w:bookmarkStart w:id="628" w:name="_Toc17857"/>
      <w:bookmarkStart w:id="629" w:name="_Toc7057"/>
      <w:bookmarkStart w:id="630" w:name="_Toc12510"/>
      <w:r>
        <w:rPr>
          <w:rFonts w:hint="default" w:ascii="Times New Roman" w:hAnsi="Times New Roman" w:eastAsia="楷体" w:cs="Times New Roman"/>
          <w:b w:val="0"/>
          <w:bCs w:val="0"/>
          <w:color w:val="auto"/>
          <w:highlight w:val="none"/>
          <w:lang w:val="en-US" w:eastAsia="zh-CN"/>
        </w:rPr>
        <w:t>第一节 强化创新平台载体建设</w:t>
      </w:r>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p>
    <w:p w14:paraId="621E3C6F">
      <w:pPr>
        <w:keepNext w:val="0"/>
        <w:keepLines w:val="0"/>
        <w:pageBreakBefore w:val="0"/>
        <w:widowControl/>
        <w:kinsoku/>
        <w:wordWrap/>
        <w:overflowPunct/>
        <w:topLinePunct w:val="0"/>
        <w:autoSpaceDE/>
        <w:autoSpaceDN/>
        <w:bidi w:val="0"/>
        <w:adjustRightInd w:val="0"/>
        <w:snapToGrid w:val="0"/>
        <w:spacing w:line="360" w:lineRule="auto"/>
        <w:ind w:firstLine="720" w:firstLineChars="0"/>
        <w:jc w:val="left"/>
        <w:textAlignment w:val="auto"/>
        <w:rPr>
          <w:rFonts w:hint="default" w:ascii="Times New Roman" w:hAnsi="Times New Roman" w:eastAsia="仿宋_GB2312" w:cs="Times New Roman"/>
          <w:color w:val="auto"/>
          <w:sz w:val="32"/>
          <w:szCs w:val="32"/>
          <w:lang w:val="en-US" w:eastAsia="zh-CN" w:bidi="ar"/>
        </w:rPr>
      </w:pPr>
      <w:r>
        <w:rPr>
          <w:rFonts w:hint="default" w:ascii="Times New Roman" w:hAnsi="Times New Roman" w:eastAsia="仿宋_GB2312" w:cs="Times New Roman"/>
          <w:color w:val="auto"/>
          <w:sz w:val="32"/>
          <w:szCs w:val="32"/>
          <w:lang w:val="en-US" w:eastAsia="zh-CN" w:bidi="ar"/>
        </w:rPr>
        <w:t>依托区域资源和产业发展优势，健全产学研用一体化创新体制机制，聚焦新能源、新型材料、新型化工、农畜产品加工等重点领域，培育建设一批富有特色、具有优势的创新平台和载体，加快科技成果转化应用，为实现高质量发展搭建新支撑、增添新动能。大力提升国家农业科技园区核心区创新示范引领作用，瞄准工业园区主导产业转型升级需求，建设技术研发平台，健全开放式技术研发转化空间及设施。围绕呼包鄂国家自主创新示范区建设，打造包头市技术成果转化应用基地。加强双创空间建设，健全“创业投资+特色服务”的创新体系，积极申报命名一批自治区级重点实验室、高新技术特色产业基地、企业技术研发中心。</w:t>
      </w:r>
    </w:p>
    <w:tbl>
      <w:tblPr>
        <w:tblStyle w:val="19"/>
        <w:tblW w:w="85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8561"/>
      </w:tblGrid>
      <w:tr w14:paraId="0419B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75" w:hRule="atLeast"/>
        </w:trPr>
        <w:tc>
          <w:tcPr>
            <w:tcW w:w="8561" w:type="dxa"/>
            <w:shd w:val="clear" w:color="auto" w:fill="FFFFFF" w:themeFill="background1"/>
            <w:noWrap w:val="0"/>
            <w:vAlign w:val="center"/>
          </w:tcPr>
          <w:p w14:paraId="224C6ED8">
            <w:pPr>
              <w:keepNext w:val="0"/>
              <w:keepLines w:val="0"/>
              <w:suppressLineNumbers w:val="0"/>
              <w:spacing w:before="0" w:beforeAutospacing="0" w:after="0" w:afterAutospacing="0"/>
              <w:ind w:left="0" w:right="0" w:firstLine="0" w:firstLineChars="0"/>
              <w:jc w:val="center"/>
              <w:rPr>
                <w:rFonts w:hint="default" w:ascii="Times New Roman" w:hAnsi="Times New Roman" w:eastAsia="楷体" w:cs="Times New Roman"/>
                <w:b/>
                <w:bCs/>
                <w:color w:val="auto"/>
                <w:sz w:val="24"/>
                <w:szCs w:val="24"/>
              </w:rPr>
            </w:pPr>
            <w:r>
              <w:rPr>
                <w:rFonts w:hint="default" w:ascii="Times New Roman" w:hAnsi="Times New Roman" w:eastAsia="楷体" w:cs="Times New Roman"/>
                <w:b/>
                <w:bCs/>
                <w:color w:val="auto"/>
                <w:sz w:val="24"/>
                <w:szCs w:val="24"/>
              </w:rPr>
              <w:t>专栏</w:t>
            </w:r>
            <w:r>
              <w:rPr>
                <w:rFonts w:hint="default" w:ascii="Times New Roman" w:hAnsi="Times New Roman" w:eastAsia="楷体" w:cs="Times New Roman"/>
                <w:b/>
                <w:bCs/>
                <w:color w:val="auto"/>
                <w:sz w:val="24"/>
                <w:szCs w:val="24"/>
                <w:lang w:val="en-US" w:eastAsia="zh-CN"/>
              </w:rPr>
              <w:t>14</w:t>
            </w:r>
            <w:r>
              <w:rPr>
                <w:rFonts w:hint="default" w:ascii="Times New Roman" w:hAnsi="Times New Roman" w:eastAsia="楷体" w:cs="Times New Roman"/>
                <w:b/>
                <w:bCs/>
                <w:color w:val="auto"/>
                <w:sz w:val="24"/>
                <w:szCs w:val="24"/>
              </w:rPr>
              <w:t xml:space="preserve">   创新平台载体建设</w:t>
            </w:r>
            <w:r>
              <w:rPr>
                <w:rFonts w:hint="default" w:ascii="Times New Roman" w:hAnsi="Times New Roman" w:eastAsia="楷体" w:cs="Times New Roman"/>
                <w:b/>
                <w:bCs/>
                <w:color w:val="auto"/>
                <w:sz w:val="24"/>
                <w:szCs w:val="24"/>
                <w:lang w:val="en-US" w:eastAsia="zh-CN"/>
              </w:rPr>
              <w:t>重点</w:t>
            </w:r>
            <w:r>
              <w:rPr>
                <w:rFonts w:hint="default" w:ascii="Times New Roman" w:hAnsi="Times New Roman" w:eastAsia="楷体" w:cs="Times New Roman"/>
                <w:b/>
                <w:bCs/>
                <w:color w:val="auto"/>
                <w:sz w:val="24"/>
                <w:szCs w:val="24"/>
              </w:rPr>
              <w:t>项目</w:t>
            </w:r>
          </w:p>
        </w:tc>
      </w:tr>
      <w:tr w14:paraId="51964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1" w:type="dxa"/>
            <w:shd w:val="clear" w:color="auto" w:fill="FFFFFF" w:themeFill="background1"/>
            <w:noWrap w:val="0"/>
            <w:vAlign w:val="top"/>
          </w:tcPr>
          <w:p w14:paraId="518025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2" w:firstLineChars="200"/>
              <w:textAlignment w:val="auto"/>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bCs/>
                <w:color w:val="auto"/>
                <w:sz w:val="24"/>
                <w:szCs w:val="24"/>
              </w:rPr>
              <w:t>工业园区科技企业孵化器：</w:t>
            </w:r>
            <w:r>
              <w:rPr>
                <w:rFonts w:hint="eastAsia" w:ascii="仿宋_GB2312" w:hAnsi="仿宋_GB2312" w:eastAsia="仿宋_GB2312" w:cs="仿宋_GB2312"/>
                <w:color w:val="auto"/>
                <w:sz w:val="24"/>
                <w:szCs w:val="24"/>
              </w:rPr>
              <w:t>推动工业园区科技企业孵化器提档升级，进一步完善服务功能，强化服务深度、广度和孵化绩效，力争打造成为国家级科技企业孵化器。</w:t>
            </w:r>
          </w:p>
          <w:p w14:paraId="1244AA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2" w:firstLineChars="200"/>
              <w:textAlignment w:val="auto"/>
              <w:rPr>
                <w:rFonts w:hint="default" w:ascii="Times New Roman" w:hAnsi="Times New Roman" w:eastAsia="仿宋" w:cs="Times New Roman"/>
                <w:b w:val="0"/>
                <w:bCs w:val="0"/>
                <w:color w:val="auto"/>
                <w:sz w:val="24"/>
                <w:szCs w:val="24"/>
                <w:lang w:eastAsia="zh-CN"/>
              </w:rPr>
            </w:pPr>
            <w:r>
              <w:rPr>
                <w:rFonts w:hint="eastAsia" w:ascii="仿宋_GB2312" w:hAnsi="仿宋_GB2312" w:eastAsia="仿宋_GB2312" w:cs="仿宋_GB2312"/>
                <w:b/>
                <w:bCs/>
                <w:color w:val="auto"/>
                <w:sz w:val="24"/>
                <w:szCs w:val="24"/>
              </w:rPr>
              <w:t>自治区生物有机肥重点实验室：</w:t>
            </w:r>
            <w:r>
              <w:rPr>
                <w:rFonts w:hint="eastAsia" w:ascii="仿宋_GB2312" w:hAnsi="仿宋_GB2312" w:eastAsia="仿宋_GB2312" w:cs="仿宋_GB2312"/>
                <w:color w:val="auto"/>
                <w:sz w:val="24"/>
                <w:szCs w:val="24"/>
              </w:rPr>
              <w:t>围绕经济发展需求，吸引、凝聚、培养高水平科研团队，开展生物有机肥技术应用研究，为经济和科技发展提供战略性、前瞻性的知识储备和科技支撑，不断提高科技人才的培养能力、科技资源的共享水平和科技创新及应用能力。</w:t>
            </w:r>
          </w:p>
        </w:tc>
      </w:tr>
    </w:tbl>
    <w:p w14:paraId="3027F806">
      <w:pPr>
        <w:pStyle w:val="5"/>
        <w:keepNext/>
        <w:keepLines/>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楷体" w:cs="Times New Roman"/>
          <w:b w:val="0"/>
          <w:bCs w:val="0"/>
          <w:color w:val="auto"/>
          <w:highlight w:val="none"/>
          <w:lang w:val="en-US" w:eastAsia="zh-CN"/>
        </w:rPr>
      </w:pPr>
      <w:bookmarkStart w:id="631" w:name="_Toc16958"/>
      <w:bookmarkStart w:id="632" w:name="_Toc13056"/>
      <w:bookmarkStart w:id="633" w:name="_Toc31782"/>
      <w:bookmarkStart w:id="634" w:name="_Toc6515"/>
      <w:bookmarkStart w:id="635" w:name="_Toc26357"/>
      <w:bookmarkStart w:id="636" w:name="_Toc20441"/>
      <w:bookmarkStart w:id="637" w:name="_Toc6624"/>
      <w:bookmarkStart w:id="638" w:name="_Toc28695"/>
      <w:bookmarkStart w:id="639" w:name="_Toc17821"/>
      <w:bookmarkStart w:id="640" w:name="_Toc19257"/>
      <w:bookmarkStart w:id="641" w:name="_Toc32147"/>
      <w:bookmarkStart w:id="642" w:name="_Toc23707"/>
      <w:bookmarkStart w:id="643" w:name="_Toc14823"/>
      <w:bookmarkStart w:id="644" w:name="_Toc15692"/>
      <w:r>
        <w:rPr>
          <w:rFonts w:hint="default" w:ascii="Times New Roman" w:hAnsi="Times New Roman" w:eastAsia="楷体" w:cs="Times New Roman"/>
          <w:b w:val="0"/>
          <w:bCs w:val="0"/>
          <w:color w:val="auto"/>
          <w:highlight w:val="none"/>
          <w:lang w:val="en-US" w:eastAsia="zh-CN"/>
        </w:rPr>
        <w:t>第二节 强化企业创新主体地位</w:t>
      </w:r>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p w14:paraId="5B227104">
      <w:pPr>
        <w:keepNext w:val="0"/>
        <w:keepLines w:val="0"/>
        <w:pageBreakBefore w:val="0"/>
        <w:widowControl/>
        <w:kinsoku/>
        <w:wordWrap/>
        <w:overflowPunct/>
        <w:topLinePunct w:val="0"/>
        <w:autoSpaceDE/>
        <w:autoSpaceDN/>
        <w:bidi w:val="0"/>
        <w:adjustRightInd w:val="0"/>
        <w:snapToGrid w:val="0"/>
        <w:spacing w:line="360" w:lineRule="auto"/>
        <w:ind w:firstLine="720" w:firstLineChars="0"/>
        <w:jc w:val="left"/>
        <w:textAlignment w:val="auto"/>
        <w:rPr>
          <w:rFonts w:hint="default" w:ascii="Times New Roman" w:hAnsi="Times New Roman" w:eastAsia="仿宋_GB2312" w:cs="Times New Roman"/>
          <w:color w:val="auto"/>
          <w:sz w:val="32"/>
          <w:szCs w:val="32"/>
          <w:lang w:val="en-US" w:eastAsia="zh-CN" w:bidi="ar"/>
        </w:rPr>
      </w:pPr>
      <w:r>
        <w:rPr>
          <w:rFonts w:hint="default" w:ascii="Times New Roman" w:hAnsi="Times New Roman" w:eastAsia="仿宋_GB2312" w:cs="Times New Roman"/>
          <w:color w:val="auto"/>
          <w:sz w:val="32"/>
          <w:szCs w:val="32"/>
          <w:lang w:val="en-US" w:eastAsia="zh-CN" w:bidi="ar"/>
        </w:rPr>
        <w:t>建立完善企业技术创新鼓励政策，优化科技创新服务体系，探索多形式协同创新模式，不断激发企业技术创新的内在动力。实施高新技术企业倍增计划和“科技型企业”培育计划，培育一批技术水平高、发展潜力大、市场前景好的科技创新企业。深化企地融合发展，加大科技创新财政投入力度，引导社会多渠道投入，鼓励企业开展研发工作，建设技术平台，承担重大科技项目。引导扶持服务业、新能源产业、新材料产业等各类中小企业挂牌上市。</w:t>
      </w:r>
    </w:p>
    <w:p w14:paraId="79B92FCD">
      <w:pPr>
        <w:pStyle w:val="5"/>
        <w:keepNext/>
        <w:keepLines/>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楷体" w:cs="Times New Roman"/>
          <w:b w:val="0"/>
          <w:bCs w:val="0"/>
          <w:color w:val="auto"/>
          <w:highlight w:val="none"/>
          <w:lang w:val="en-US" w:eastAsia="zh-CN"/>
        </w:rPr>
      </w:pPr>
      <w:bookmarkStart w:id="645" w:name="_Toc20607"/>
      <w:bookmarkStart w:id="646" w:name="_Toc11876"/>
      <w:bookmarkStart w:id="647" w:name="_Toc24555"/>
      <w:bookmarkStart w:id="648" w:name="_Toc27653"/>
      <w:bookmarkStart w:id="649" w:name="_Toc10742"/>
      <w:bookmarkStart w:id="650" w:name="_Toc1532"/>
      <w:bookmarkStart w:id="651" w:name="_Toc6138"/>
      <w:bookmarkStart w:id="652" w:name="_Toc6831"/>
      <w:bookmarkStart w:id="653" w:name="_Toc25282"/>
      <w:bookmarkStart w:id="654" w:name="_Toc2353"/>
      <w:bookmarkStart w:id="655" w:name="_Toc10828"/>
      <w:bookmarkStart w:id="656" w:name="_Toc13795"/>
      <w:bookmarkStart w:id="657" w:name="_Toc2093"/>
      <w:bookmarkStart w:id="658" w:name="_Toc30858"/>
      <w:r>
        <w:rPr>
          <w:rFonts w:hint="default" w:ascii="Times New Roman" w:hAnsi="Times New Roman" w:eastAsia="楷体" w:cs="Times New Roman"/>
          <w:b w:val="0"/>
          <w:bCs w:val="0"/>
          <w:color w:val="auto"/>
          <w:highlight w:val="none"/>
          <w:lang w:val="en-US" w:eastAsia="zh-CN"/>
        </w:rPr>
        <w:t xml:space="preserve">第三节 </w:t>
      </w:r>
      <w:r>
        <w:rPr>
          <w:rFonts w:hint="default" w:ascii="Times New Roman" w:hAnsi="Times New Roman" w:eastAsia="楷体" w:cs="Times New Roman"/>
          <w:b w:val="0"/>
          <w:bCs w:val="0"/>
          <w:color w:val="auto"/>
          <w:highlight w:val="none"/>
        </w:rPr>
        <w:t>强化科技创新人才队伍建设</w:t>
      </w:r>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p>
    <w:p w14:paraId="1C364FA7">
      <w:pPr>
        <w:keepNext w:val="0"/>
        <w:keepLines w:val="0"/>
        <w:pageBreakBefore w:val="0"/>
        <w:widowControl/>
        <w:kinsoku/>
        <w:wordWrap/>
        <w:overflowPunct/>
        <w:topLinePunct w:val="0"/>
        <w:autoSpaceDE/>
        <w:autoSpaceDN/>
        <w:bidi w:val="0"/>
        <w:adjustRightInd w:val="0"/>
        <w:snapToGrid w:val="0"/>
        <w:spacing w:line="360" w:lineRule="auto"/>
        <w:ind w:firstLine="720" w:firstLineChars="0"/>
        <w:jc w:val="left"/>
        <w:textAlignment w:val="auto"/>
        <w:rPr>
          <w:rFonts w:hint="default" w:ascii="Times New Roman" w:hAnsi="Times New Roman" w:eastAsia="仿宋_GB2312" w:cs="Times New Roman"/>
          <w:color w:val="auto"/>
          <w:sz w:val="32"/>
          <w:szCs w:val="32"/>
          <w:lang w:val="en-US" w:eastAsia="zh-CN" w:bidi="ar"/>
        </w:rPr>
      </w:pPr>
      <w:r>
        <w:rPr>
          <w:rFonts w:hint="default" w:ascii="Times New Roman" w:hAnsi="Times New Roman" w:eastAsia="仿宋_GB2312" w:cs="Times New Roman"/>
          <w:color w:val="auto"/>
          <w:sz w:val="32"/>
          <w:szCs w:val="32"/>
          <w:lang w:val="en-US" w:eastAsia="zh-CN" w:bidi="ar"/>
        </w:rPr>
        <w:t>坚持尊重劳动、尊重知识、尊重人才、尊重创造，培养一批本土学者、领军人才、青年拔尖人才，造就一批本土文化名家、教学名师、名医。加强创新型人才培养，实施知识更新工程，完善科技创新人才引进机制，优化人才培育发展的事业环境和生活环境。实施技能提升行动，加强创新型、应用型、技能型人才培养，提高实用技能人员业务素质，着力培养现代物流、电子商务、生态环保、文化旅游、家政服务、医疗健康等领域的实用技能人才。加强企业家队伍培养，大力弘扬企业家精神。完善“全职+柔性”引才引智机制，实施高端人才引进专项行动，落实人才奖励补贴、薪酬待遇等有竞争力的政策。衔接自治区和包头市重大人才工程，构建多层次人才选拔培养体系，健全人才公共服务体系，促进人才信息与产业信息畅通共享，优化创新创业创造生态。</w:t>
      </w:r>
    </w:p>
    <w:p w14:paraId="673BDAA4">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cs="Times New Roman"/>
          <w:b w:val="0"/>
          <w:bCs w:val="0"/>
          <w:color w:val="auto"/>
          <w:highlight w:val="none"/>
          <w:lang w:val="en-US" w:eastAsia="zh-CN"/>
        </w:rPr>
      </w:pPr>
      <w:bookmarkStart w:id="659" w:name="_Toc11014"/>
      <w:bookmarkStart w:id="660" w:name="_Toc14795"/>
      <w:bookmarkStart w:id="661" w:name="_Toc7153"/>
      <w:bookmarkStart w:id="662" w:name="_Toc6646"/>
      <w:bookmarkStart w:id="663" w:name="_Toc8814"/>
      <w:bookmarkStart w:id="664" w:name="_Toc29603"/>
      <w:bookmarkStart w:id="665" w:name="_Toc29974"/>
      <w:bookmarkStart w:id="666" w:name="_Toc32295"/>
      <w:bookmarkStart w:id="667" w:name="_Toc21768"/>
      <w:bookmarkStart w:id="668" w:name="_Toc20349"/>
      <w:bookmarkStart w:id="669" w:name="_Toc4092"/>
      <w:bookmarkStart w:id="670" w:name="_Toc4038"/>
      <w:bookmarkStart w:id="671" w:name="_Toc18071"/>
      <w:bookmarkStart w:id="672" w:name="_Toc4552"/>
      <w:bookmarkStart w:id="673" w:name="_Toc23686"/>
      <w:r>
        <w:rPr>
          <w:rFonts w:hint="default" w:ascii="Times New Roman" w:hAnsi="Times New Roman" w:cs="Times New Roman"/>
          <w:b w:val="0"/>
          <w:bCs w:val="0"/>
          <w:color w:val="auto"/>
          <w:highlight w:val="none"/>
          <w:lang w:val="en-US" w:eastAsia="zh-CN"/>
        </w:rPr>
        <w:t xml:space="preserve">第十一章 </w:t>
      </w:r>
      <w:bookmarkEnd w:id="659"/>
      <w:r>
        <w:rPr>
          <w:rFonts w:hint="default" w:ascii="Times New Roman" w:hAnsi="Times New Roman" w:cs="Times New Roman"/>
          <w:b w:val="0"/>
          <w:bCs w:val="0"/>
          <w:color w:val="auto"/>
          <w:highlight w:val="none"/>
          <w:lang w:val="en-US" w:eastAsia="zh-CN"/>
        </w:rPr>
        <w:t>激发各类市场主体活力</w:t>
      </w:r>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p w14:paraId="1564C242">
      <w:pPr>
        <w:keepNext w:val="0"/>
        <w:keepLines w:val="0"/>
        <w:pageBreakBefore w:val="0"/>
        <w:widowControl/>
        <w:kinsoku/>
        <w:wordWrap/>
        <w:overflowPunct/>
        <w:topLinePunct w:val="0"/>
        <w:autoSpaceDE/>
        <w:autoSpaceDN/>
        <w:bidi w:val="0"/>
        <w:adjustRightInd w:val="0"/>
        <w:snapToGrid w:val="0"/>
        <w:spacing w:line="360" w:lineRule="auto"/>
        <w:ind w:firstLine="720" w:firstLineChars="0"/>
        <w:jc w:val="left"/>
        <w:textAlignment w:val="auto"/>
        <w:rPr>
          <w:rFonts w:hint="default" w:ascii="Times New Roman" w:hAnsi="Times New Roman" w:eastAsia="仿宋_GB2312" w:cs="Times New Roman"/>
          <w:color w:val="auto"/>
          <w:sz w:val="32"/>
          <w:szCs w:val="32"/>
          <w:lang w:val="en-US" w:eastAsia="zh-CN" w:bidi="ar"/>
        </w:rPr>
      </w:pPr>
      <w:r>
        <w:rPr>
          <w:rFonts w:hint="default" w:ascii="Times New Roman" w:hAnsi="Times New Roman" w:eastAsia="仿宋_GB2312" w:cs="Times New Roman"/>
          <w:color w:val="auto"/>
          <w:sz w:val="32"/>
          <w:szCs w:val="32"/>
          <w:lang w:val="en-US" w:eastAsia="zh-CN" w:bidi="ar"/>
        </w:rPr>
        <w:t>始终保持对各类市场主体公开透明、一视同仁，围绕增强市场主体活力、推进要素市场化配置和健全社会信用体系，营造公平竞争的一流法治环境、产业环境。</w:t>
      </w:r>
    </w:p>
    <w:p w14:paraId="72CB34B6">
      <w:pPr>
        <w:pStyle w:val="5"/>
        <w:keepNext/>
        <w:keepLines/>
        <w:widowControl w:val="0"/>
        <w:ind w:firstLine="0" w:firstLineChars="0"/>
        <w:jc w:val="center"/>
        <w:rPr>
          <w:rFonts w:ascii="Times New Roman" w:hAnsi="Times New Roman" w:eastAsia="仿宋" w:cs="Times New Roman"/>
          <w:i w:val="0"/>
          <w:caps w:val="0"/>
          <w:color w:val="auto"/>
          <w:spacing w:val="0"/>
          <w:sz w:val="32"/>
          <w:szCs w:val="32"/>
          <w:highlight w:val="none"/>
          <w:shd w:val="clear" w:fill="FFFFFF"/>
        </w:rPr>
      </w:pPr>
      <w:bookmarkStart w:id="674" w:name="_Toc6617"/>
      <w:bookmarkStart w:id="675" w:name="_Toc28343"/>
      <w:bookmarkStart w:id="676" w:name="_Toc31932"/>
      <w:bookmarkStart w:id="677" w:name="_Toc20633"/>
      <w:bookmarkStart w:id="678" w:name="_Toc32704"/>
      <w:bookmarkStart w:id="679" w:name="_Toc4417"/>
      <w:bookmarkStart w:id="680" w:name="_Toc21274"/>
      <w:bookmarkStart w:id="681" w:name="_Toc23878"/>
      <w:bookmarkStart w:id="682" w:name="_Toc20666"/>
      <w:bookmarkStart w:id="683" w:name="_Toc11252"/>
      <w:bookmarkStart w:id="684" w:name="_Toc10659"/>
      <w:bookmarkStart w:id="685" w:name="_Toc24242"/>
      <w:bookmarkStart w:id="686" w:name="_Toc69"/>
      <w:bookmarkStart w:id="687" w:name="_Toc7294"/>
      <w:bookmarkStart w:id="688" w:name="_Toc31352"/>
      <w:r>
        <w:rPr>
          <w:rFonts w:hint="default" w:ascii="Times New Roman" w:hAnsi="Times New Roman" w:eastAsia="楷体" w:cs="Times New Roman"/>
          <w:b w:val="0"/>
          <w:bCs w:val="0"/>
          <w:color w:val="auto"/>
          <w:highlight w:val="none"/>
          <w:lang w:val="en-US" w:eastAsia="zh-CN"/>
        </w:rPr>
        <w:t xml:space="preserve">第一节 </w:t>
      </w:r>
      <w:bookmarkEnd w:id="674"/>
      <w:r>
        <w:rPr>
          <w:rFonts w:hint="default" w:ascii="Times New Roman" w:hAnsi="Times New Roman" w:eastAsia="楷体" w:cs="Times New Roman"/>
          <w:b w:val="0"/>
          <w:bCs w:val="0"/>
          <w:color w:val="auto"/>
          <w:highlight w:val="none"/>
          <w:lang w:val="en-US" w:eastAsia="zh-CN"/>
        </w:rPr>
        <w:t>坚持“两个毫不动摇”</w:t>
      </w:r>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p>
    <w:p w14:paraId="36AB657E">
      <w:pPr>
        <w:keepNext w:val="0"/>
        <w:keepLines w:val="0"/>
        <w:pageBreakBefore w:val="0"/>
        <w:widowControl/>
        <w:kinsoku/>
        <w:wordWrap/>
        <w:overflowPunct/>
        <w:topLinePunct w:val="0"/>
        <w:autoSpaceDE/>
        <w:autoSpaceDN/>
        <w:bidi w:val="0"/>
        <w:adjustRightInd w:val="0"/>
        <w:snapToGrid w:val="0"/>
        <w:spacing w:line="360" w:lineRule="auto"/>
        <w:ind w:firstLine="720" w:firstLineChars="0"/>
        <w:jc w:val="left"/>
        <w:textAlignment w:val="auto"/>
        <w:rPr>
          <w:rFonts w:hint="default" w:ascii="Times New Roman" w:hAnsi="Times New Roman" w:eastAsia="仿宋_GB2312" w:cs="Times New Roman"/>
          <w:i w:val="0"/>
          <w:caps w:val="0"/>
          <w:color w:val="auto"/>
          <w:spacing w:val="0"/>
          <w:sz w:val="32"/>
          <w:szCs w:val="32"/>
          <w:shd w:val="clear"/>
          <w:lang w:bidi="ar"/>
        </w:rPr>
      </w:pPr>
      <w:r>
        <w:rPr>
          <w:rFonts w:hint="default" w:ascii="Times New Roman" w:hAnsi="Times New Roman" w:eastAsia="仿宋_GB2312" w:cs="Times New Roman"/>
          <w:b/>
          <w:bCs/>
          <w:i w:val="0"/>
          <w:caps w:val="0"/>
          <w:color w:val="auto"/>
          <w:spacing w:val="0"/>
          <w:sz w:val="32"/>
          <w:szCs w:val="32"/>
          <w:shd w:val="clear"/>
          <w:lang w:val="en-US" w:eastAsia="zh-CN" w:bidi="ar"/>
        </w:rPr>
        <w:t>毫不动摇巩固和发展公有制经济</w:t>
      </w:r>
      <w:r>
        <w:rPr>
          <w:rFonts w:hint="default" w:ascii="Times New Roman" w:hAnsi="Times New Roman" w:eastAsia="仿宋_GB2312" w:cs="Times New Roman"/>
          <w:b/>
          <w:bCs/>
          <w:i w:val="0"/>
          <w:caps w:val="0"/>
          <w:color w:val="auto"/>
          <w:spacing w:val="0"/>
          <w:sz w:val="32"/>
          <w:szCs w:val="32"/>
          <w:shd w:val="clear"/>
          <w:lang w:eastAsia="zh-CN" w:bidi="ar"/>
        </w:rPr>
        <w:t>。</w:t>
      </w:r>
      <w:r>
        <w:rPr>
          <w:rFonts w:hint="eastAsia" w:ascii="Times New Roman" w:hAnsi="Times New Roman" w:eastAsia="仿宋_GB2312" w:cs="Times New Roman"/>
          <w:i w:val="0"/>
          <w:caps w:val="0"/>
          <w:color w:val="auto"/>
          <w:spacing w:val="0"/>
          <w:sz w:val="32"/>
          <w:szCs w:val="32"/>
          <w:shd w:val="clear"/>
          <w:lang w:val="en-US" w:eastAsia="zh-CN" w:bidi="ar"/>
        </w:rPr>
        <w:t>有效推进国有资产整合和国有企业重组、实现国有企业做强主业、提质增效的目标；推动国有资本市场优化调整、引导国有资本更多投向</w:t>
      </w:r>
      <w:r>
        <w:rPr>
          <w:rFonts w:hint="default" w:ascii="Times New Roman" w:hAnsi="Times New Roman" w:eastAsia="仿宋_GB2312" w:cs="Times New Roman"/>
          <w:i w:val="0"/>
          <w:caps w:val="0"/>
          <w:color w:val="auto"/>
          <w:spacing w:val="0"/>
          <w:sz w:val="32"/>
          <w:szCs w:val="32"/>
          <w:shd w:val="clear"/>
          <w:lang w:bidi="ar"/>
        </w:rPr>
        <w:t>战略性新兴产业</w:t>
      </w:r>
      <w:r>
        <w:rPr>
          <w:rFonts w:hint="eastAsia" w:ascii="Times New Roman" w:hAnsi="Times New Roman" w:eastAsia="仿宋_GB2312" w:cs="Times New Roman"/>
          <w:i w:val="0"/>
          <w:caps w:val="0"/>
          <w:color w:val="auto"/>
          <w:spacing w:val="0"/>
          <w:sz w:val="32"/>
          <w:szCs w:val="32"/>
          <w:shd w:val="clear"/>
          <w:lang w:eastAsia="zh-CN" w:bidi="ar"/>
        </w:rPr>
        <w:t>、</w:t>
      </w:r>
      <w:r>
        <w:rPr>
          <w:rFonts w:hint="default" w:ascii="Times New Roman" w:hAnsi="Times New Roman" w:eastAsia="仿宋_GB2312" w:cs="Times New Roman"/>
          <w:i w:val="0"/>
          <w:caps w:val="0"/>
          <w:color w:val="auto"/>
          <w:spacing w:val="0"/>
          <w:sz w:val="32"/>
          <w:szCs w:val="32"/>
          <w:shd w:val="clear"/>
          <w:lang w:bidi="ar"/>
        </w:rPr>
        <w:t>新型基础设施、公共服务等</w:t>
      </w:r>
      <w:r>
        <w:rPr>
          <w:rFonts w:hint="eastAsia" w:ascii="Times New Roman" w:hAnsi="Times New Roman" w:eastAsia="仿宋_GB2312" w:cs="Times New Roman"/>
          <w:i w:val="0"/>
          <w:caps w:val="0"/>
          <w:color w:val="auto"/>
          <w:spacing w:val="0"/>
          <w:sz w:val="32"/>
          <w:szCs w:val="32"/>
          <w:shd w:val="clear"/>
          <w:lang w:val="en-US" w:eastAsia="zh-CN" w:bidi="ar"/>
        </w:rPr>
        <w:t>重点行业关键领域</w:t>
      </w:r>
      <w:r>
        <w:rPr>
          <w:rFonts w:hint="default" w:ascii="Times New Roman" w:hAnsi="Times New Roman" w:eastAsia="仿宋_GB2312" w:cs="Times New Roman"/>
          <w:i w:val="0"/>
          <w:caps w:val="0"/>
          <w:color w:val="auto"/>
          <w:spacing w:val="0"/>
          <w:sz w:val="32"/>
          <w:szCs w:val="32"/>
          <w:shd w:val="clear"/>
          <w:lang w:eastAsia="zh-CN" w:bidi="ar"/>
        </w:rPr>
        <w:t>，</w:t>
      </w:r>
      <w:r>
        <w:rPr>
          <w:rFonts w:hint="default" w:ascii="Times New Roman" w:hAnsi="Times New Roman" w:eastAsia="仿宋_GB2312" w:cs="Times New Roman"/>
          <w:color w:val="auto"/>
          <w:sz w:val="32"/>
          <w:szCs w:val="32"/>
          <w:lang w:val="en-US" w:eastAsia="zh-CN" w:bidi="ar"/>
        </w:rPr>
        <w:t>做大做强做优国有资本，促进国有资产保值增值。</w:t>
      </w:r>
      <w:r>
        <w:rPr>
          <w:rFonts w:hint="default" w:ascii="Times New Roman" w:hAnsi="Times New Roman" w:eastAsia="仿宋_GB2312" w:cs="Times New Roman"/>
          <w:i w:val="0"/>
          <w:caps w:val="0"/>
          <w:color w:val="auto"/>
          <w:spacing w:val="0"/>
          <w:sz w:val="32"/>
          <w:szCs w:val="32"/>
          <w:shd w:val="clear"/>
          <w:lang w:bidi="ar"/>
        </w:rPr>
        <w:t>健全管资本为主的国有资产监管体制，</w:t>
      </w:r>
      <w:r>
        <w:rPr>
          <w:rFonts w:hint="default" w:ascii="Times New Roman" w:hAnsi="Times New Roman" w:eastAsia="仿宋_GB2312" w:cs="Times New Roman"/>
          <w:color w:val="auto"/>
          <w:sz w:val="32"/>
          <w:szCs w:val="32"/>
          <w:lang w:val="en-US" w:eastAsia="zh-CN" w:bidi="ar"/>
        </w:rPr>
        <w:t>推动旗属国有企业</w:t>
      </w:r>
      <w:r>
        <w:rPr>
          <w:rFonts w:hint="eastAsia" w:ascii="Times New Roman" w:hAnsi="Times New Roman" w:eastAsia="仿宋_GB2312" w:cs="Times New Roman"/>
          <w:color w:val="auto"/>
          <w:sz w:val="32"/>
          <w:szCs w:val="32"/>
          <w:lang w:val="en-US" w:eastAsia="zh-CN" w:bidi="ar"/>
        </w:rPr>
        <w:t>完善现代企业制度、全面提高市场竞争力。积极推动</w:t>
      </w:r>
      <w:r>
        <w:rPr>
          <w:rFonts w:hint="default" w:ascii="Times New Roman" w:hAnsi="Times New Roman" w:eastAsia="仿宋_GB2312" w:cs="Times New Roman"/>
          <w:i w:val="0"/>
          <w:caps w:val="0"/>
          <w:color w:val="auto"/>
          <w:spacing w:val="0"/>
          <w:sz w:val="32"/>
          <w:szCs w:val="32"/>
          <w:shd w:val="clear"/>
          <w:lang w:bidi="ar"/>
        </w:rPr>
        <w:t>混合所有制改革。深化农村土地制度和农村集体产权制度改革，</w:t>
      </w:r>
      <w:r>
        <w:rPr>
          <w:rFonts w:hint="default" w:ascii="Times New Roman" w:hAnsi="Times New Roman" w:eastAsia="仿宋_GB2312" w:cs="Times New Roman"/>
          <w:i w:val="0"/>
          <w:caps w:val="0"/>
          <w:color w:val="auto"/>
          <w:spacing w:val="0"/>
          <w:sz w:val="32"/>
          <w:szCs w:val="32"/>
          <w:shd w:val="clear"/>
          <w:lang w:val="en-US" w:eastAsia="zh-CN" w:bidi="ar"/>
        </w:rPr>
        <w:t>推进</w:t>
      </w:r>
      <w:r>
        <w:rPr>
          <w:rFonts w:hint="default" w:ascii="Times New Roman" w:hAnsi="Times New Roman" w:eastAsia="仿宋_GB2312" w:cs="Times New Roman"/>
          <w:i w:val="0"/>
          <w:caps w:val="0"/>
          <w:color w:val="auto"/>
          <w:spacing w:val="0"/>
          <w:sz w:val="32"/>
          <w:szCs w:val="32"/>
          <w:shd w:val="clear"/>
          <w:lang w:bidi="ar"/>
        </w:rPr>
        <w:t>农村资源变股权、资金变股金、农民变股民改革，探索宅基地所有权、资格权、使用权分置实现形式，推进闲置宅基地和闲置住宅盘活利用。</w:t>
      </w:r>
    </w:p>
    <w:p w14:paraId="58FBE5AE">
      <w:pPr>
        <w:keepNext w:val="0"/>
        <w:keepLines w:val="0"/>
        <w:pageBreakBefore w:val="0"/>
        <w:widowControl/>
        <w:kinsoku/>
        <w:wordWrap/>
        <w:overflowPunct/>
        <w:topLinePunct w:val="0"/>
        <w:autoSpaceDE/>
        <w:autoSpaceDN/>
        <w:bidi w:val="0"/>
        <w:adjustRightInd/>
        <w:snapToGrid/>
        <w:spacing w:line="360" w:lineRule="auto"/>
        <w:ind w:firstLine="643" w:firstLineChars="200"/>
        <w:jc w:val="both"/>
        <w:textAlignment w:val="auto"/>
        <w:rPr>
          <w:rFonts w:hint="default" w:ascii="Times New Roman" w:hAnsi="Times New Roman" w:eastAsia="仿宋_GB2312" w:cs="Times New Roman"/>
          <w:color w:val="auto"/>
          <w:sz w:val="32"/>
          <w:szCs w:val="32"/>
          <w:highlight w:val="none"/>
          <w:lang w:val="en-US" w:eastAsia="zh-CN" w:bidi="ar"/>
        </w:rPr>
      </w:pPr>
      <w:r>
        <w:rPr>
          <w:rFonts w:hint="default" w:ascii="Times New Roman" w:hAnsi="Times New Roman" w:eastAsia="仿宋_GB2312" w:cs="Times New Roman"/>
          <w:b/>
          <w:bCs/>
          <w:i w:val="0"/>
          <w:caps w:val="0"/>
          <w:color w:val="auto"/>
          <w:spacing w:val="0"/>
          <w:sz w:val="32"/>
          <w:szCs w:val="32"/>
          <w:highlight w:val="none"/>
          <w:shd w:val="clear"/>
          <w:lang w:val="en-US" w:eastAsia="zh-CN" w:bidi="ar"/>
        </w:rPr>
        <w:t>毫不动摇鼓励、支持、引导非公有制经济发展</w:t>
      </w:r>
      <w:r>
        <w:rPr>
          <w:rFonts w:hint="default" w:ascii="Times New Roman" w:hAnsi="Times New Roman" w:eastAsia="仿宋_GB2312" w:cs="Times New Roman"/>
          <w:b/>
          <w:bCs/>
          <w:i w:val="0"/>
          <w:caps w:val="0"/>
          <w:color w:val="auto"/>
          <w:spacing w:val="0"/>
          <w:sz w:val="32"/>
          <w:szCs w:val="32"/>
          <w:highlight w:val="none"/>
          <w:shd w:val="clear"/>
          <w:lang w:eastAsia="zh-CN" w:bidi="ar"/>
        </w:rPr>
        <w:t>。</w:t>
      </w:r>
      <w:r>
        <w:rPr>
          <w:rFonts w:hint="default" w:ascii="Times New Roman" w:hAnsi="Times New Roman" w:eastAsia="仿宋_GB2312" w:cs="Times New Roman"/>
          <w:color w:val="auto"/>
          <w:sz w:val="32"/>
          <w:szCs w:val="32"/>
          <w:highlight w:val="none"/>
          <w:lang w:val="en-US" w:eastAsia="zh-CN" w:bidi="ar"/>
        </w:rPr>
        <w:t>突出民营经济在战略布局中的主体地位，大力弘扬新时代企业家精神，构建亲清政商关系，建立优质便捷高效的政企沟通协商通道，支持企业家专心创新创业，保障企业合法经营。</w:t>
      </w:r>
      <w:r>
        <w:rPr>
          <w:rFonts w:hint="default" w:ascii="Times New Roman" w:hAnsi="Times New Roman" w:eastAsia="仿宋_GB2312" w:cs="Times New Roman"/>
          <w:i w:val="0"/>
          <w:caps w:val="0"/>
          <w:color w:val="auto"/>
          <w:spacing w:val="0"/>
          <w:sz w:val="32"/>
          <w:szCs w:val="32"/>
          <w:highlight w:val="none"/>
          <w:shd w:val="clear"/>
          <w:lang w:bidi="ar"/>
        </w:rPr>
        <w:t>实施民营经济上台阶行动计划，</w:t>
      </w:r>
      <w:r>
        <w:rPr>
          <w:rFonts w:hint="default" w:ascii="Times New Roman" w:hAnsi="Times New Roman" w:eastAsia="仿宋_GB2312" w:cs="Times New Roman"/>
          <w:color w:val="auto"/>
          <w:sz w:val="32"/>
          <w:szCs w:val="32"/>
          <w:highlight w:val="none"/>
          <w:lang w:val="en-US" w:eastAsia="zh-CN" w:bidi="ar"/>
        </w:rPr>
        <w:t>持续推进个转企、小升规、规改股、股上市。</w:t>
      </w:r>
      <w:r>
        <w:rPr>
          <w:rFonts w:hint="default" w:ascii="Times New Roman" w:hAnsi="Times New Roman" w:eastAsia="仿宋_GB2312" w:cs="Times New Roman"/>
          <w:i w:val="0"/>
          <w:caps w:val="0"/>
          <w:color w:val="auto"/>
          <w:spacing w:val="0"/>
          <w:sz w:val="32"/>
          <w:szCs w:val="32"/>
          <w:highlight w:val="none"/>
          <w:shd w:val="clear"/>
          <w:lang w:bidi="ar"/>
        </w:rPr>
        <w:t>实施</w:t>
      </w:r>
      <w:r>
        <w:rPr>
          <w:rFonts w:hint="default" w:ascii="Times New Roman" w:hAnsi="Times New Roman" w:eastAsia="仿宋_GB2312" w:cs="Times New Roman"/>
          <w:i w:val="0"/>
          <w:caps w:val="0"/>
          <w:color w:val="auto"/>
          <w:spacing w:val="0"/>
          <w:sz w:val="32"/>
          <w:szCs w:val="32"/>
          <w:highlight w:val="none"/>
          <w:shd w:val="clear"/>
          <w:lang w:val="en-US" w:eastAsia="zh-CN" w:bidi="ar"/>
        </w:rPr>
        <w:t>民营</w:t>
      </w:r>
      <w:r>
        <w:rPr>
          <w:rFonts w:hint="default" w:ascii="Times New Roman" w:hAnsi="Times New Roman" w:eastAsia="仿宋_GB2312" w:cs="Times New Roman"/>
          <w:i w:val="0"/>
          <w:caps w:val="0"/>
          <w:color w:val="auto"/>
          <w:spacing w:val="0"/>
          <w:sz w:val="32"/>
          <w:szCs w:val="32"/>
          <w:highlight w:val="none"/>
          <w:shd w:val="clear"/>
          <w:lang w:bidi="ar"/>
        </w:rPr>
        <w:t>企业梯次培育计划，培育壮大龙头企业，鼓励民营企业通过并购重组整合产业链上下游资源做</w:t>
      </w:r>
      <w:r>
        <w:rPr>
          <w:rFonts w:hint="default" w:ascii="Times New Roman" w:hAnsi="Times New Roman" w:eastAsia="仿宋_GB2312" w:cs="Times New Roman"/>
          <w:i w:val="0"/>
          <w:caps w:val="0"/>
          <w:color w:val="auto"/>
          <w:spacing w:val="0"/>
          <w:sz w:val="32"/>
          <w:szCs w:val="32"/>
          <w:highlight w:val="none"/>
          <w:shd w:val="clear"/>
          <w:lang w:val="en-US" w:eastAsia="zh-CN" w:bidi="ar"/>
        </w:rPr>
        <w:t>大做</w:t>
      </w:r>
      <w:r>
        <w:rPr>
          <w:rFonts w:hint="default" w:ascii="Times New Roman" w:hAnsi="Times New Roman" w:eastAsia="仿宋_GB2312" w:cs="Times New Roman"/>
          <w:i w:val="0"/>
          <w:caps w:val="0"/>
          <w:color w:val="auto"/>
          <w:spacing w:val="0"/>
          <w:sz w:val="32"/>
          <w:szCs w:val="32"/>
          <w:highlight w:val="none"/>
          <w:shd w:val="clear"/>
          <w:lang w:bidi="ar"/>
        </w:rPr>
        <w:t>强做优，引导民营企业走专精特新发展之路。</w:t>
      </w:r>
    </w:p>
    <w:p w14:paraId="187DD38F">
      <w:pPr>
        <w:pStyle w:val="5"/>
        <w:keepNext/>
        <w:keepLines/>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楷体" w:cs="Times New Roman"/>
          <w:b w:val="0"/>
          <w:bCs w:val="0"/>
          <w:color w:val="auto"/>
          <w:highlight w:val="none"/>
          <w:lang w:val="en-US" w:eastAsia="zh-CN"/>
        </w:rPr>
      </w:pPr>
      <w:bookmarkStart w:id="689" w:name="_Toc10321"/>
      <w:bookmarkStart w:id="690" w:name="_Toc18627"/>
      <w:bookmarkStart w:id="691" w:name="_Toc2664"/>
      <w:bookmarkStart w:id="692" w:name="_Toc15437"/>
      <w:bookmarkStart w:id="693" w:name="_Toc7573"/>
      <w:bookmarkStart w:id="694" w:name="_Toc20152"/>
      <w:bookmarkStart w:id="695" w:name="_Toc4808"/>
      <w:bookmarkStart w:id="696" w:name="_Toc25521"/>
      <w:bookmarkStart w:id="697" w:name="_Toc11000"/>
      <w:bookmarkStart w:id="698" w:name="_Toc15400"/>
      <w:bookmarkStart w:id="699" w:name="_Toc1246"/>
      <w:bookmarkStart w:id="700" w:name="_Toc9348"/>
      <w:bookmarkStart w:id="701" w:name="_Toc32038"/>
      <w:bookmarkStart w:id="702" w:name="_Toc14033"/>
      <w:bookmarkStart w:id="703" w:name="_Toc19023"/>
      <w:r>
        <w:rPr>
          <w:rFonts w:hint="default" w:ascii="Times New Roman" w:hAnsi="Times New Roman" w:eastAsia="楷体" w:cs="Times New Roman"/>
          <w:b w:val="0"/>
          <w:bCs w:val="0"/>
          <w:color w:val="auto"/>
          <w:highlight w:val="none"/>
          <w:lang w:val="en-US" w:eastAsia="zh-CN"/>
        </w:rPr>
        <w:t xml:space="preserve">第二节 </w:t>
      </w:r>
      <w:bookmarkEnd w:id="689"/>
      <w:r>
        <w:rPr>
          <w:rFonts w:hint="default" w:ascii="Times New Roman" w:hAnsi="Times New Roman" w:eastAsia="楷体" w:cs="Times New Roman"/>
          <w:b w:val="0"/>
          <w:bCs w:val="0"/>
          <w:color w:val="auto"/>
          <w:highlight w:val="none"/>
          <w:lang w:val="en-US" w:eastAsia="zh-CN"/>
        </w:rPr>
        <w:t>推进要素市场化配置改革</w:t>
      </w:r>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p>
    <w:p w14:paraId="0320A2B7">
      <w:pPr>
        <w:keepNext w:val="0"/>
        <w:keepLines w:val="0"/>
        <w:pageBreakBefore w:val="0"/>
        <w:widowControl/>
        <w:kinsoku/>
        <w:wordWrap/>
        <w:overflowPunct/>
        <w:topLinePunct w:val="0"/>
        <w:autoSpaceDE/>
        <w:autoSpaceDN/>
        <w:bidi w:val="0"/>
        <w:adjustRightInd/>
        <w:snapToGrid/>
        <w:spacing w:line="360" w:lineRule="auto"/>
        <w:ind w:firstLine="643" w:firstLineChars="200"/>
        <w:jc w:val="both"/>
        <w:textAlignment w:val="auto"/>
        <w:rPr>
          <w:rFonts w:hint="default" w:ascii="Times New Roman" w:hAnsi="Times New Roman" w:eastAsia="仿宋_GB2312" w:cs="Times New Roman"/>
          <w:color w:val="auto"/>
          <w:sz w:val="32"/>
          <w:szCs w:val="32"/>
          <w:highlight w:val="none"/>
          <w:lang w:val="en-US" w:eastAsia="zh-CN" w:bidi="ar"/>
        </w:rPr>
      </w:pPr>
      <w:r>
        <w:rPr>
          <w:rFonts w:hint="default" w:ascii="Times New Roman" w:hAnsi="Times New Roman" w:eastAsia="仿宋_GB2312" w:cs="Times New Roman"/>
          <w:b/>
          <w:bCs/>
          <w:color w:val="auto"/>
          <w:sz w:val="32"/>
          <w:szCs w:val="32"/>
          <w:highlight w:val="none"/>
          <w:lang w:val="en-US" w:eastAsia="zh-CN" w:bidi="ar"/>
        </w:rPr>
        <w:t>全面完善产权制度。</w:t>
      </w:r>
      <w:r>
        <w:rPr>
          <w:rFonts w:ascii="Times New Roman" w:hAnsi="Times New Roman" w:eastAsia="仿宋_GB2312" w:cs="Times New Roman"/>
          <w:i w:val="0"/>
          <w:caps w:val="0"/>
          <w:color w:val="auto"/>
          <w:spacing w:val="0"/>
          <w:sz w:val="32"/>
          <w:szCs w:val="32"/>
          <w:highlight w:val="none"/>
          <w:shd w:val="clear"/>
          <w:lang w:bidi="ar"/>
        </w:rPr>
        <w:t>落实</w:t>
      </w:r>
      <w:r>
        <w:rPr>
          <w:rFonts w:hint="eastAsia" w:ascii="Times New Roman" w:hAnsi="Times New Roman" w:eastAsia="仿宋_GB2312" w:cs="Times New Roman"/>
          <w:i w:val="0"/>
          <w:caps w:val="0"/>
          <w:color w:val="auto"/>
          <w:spacing w:val="0"/>
          <w:sz w:val="32"/>
          <w:szCs w:val="32"/>
          <w:highlight w:val="none"/>
          <w:shd w:val="clear"/>
          <w:lang w:eastAsia="zh-CN" w:bidi="ar"/>
        </w:rPr>
        <w:t>《</w:t>
      </w:r>
      <w:r>
        <w:rPr>
          <w:rFonts w:ascii="Times New Roman" w:hAnsi="Times New Roman" w:eastAsia="仿宋_GB2312" w:cs="Times New Roman"/>
          <w:i w:val="0"/>
          <w:caps w:val="0"/>
          <w:color w:val="auto"/>
          <w:spacing w:val="0"/>
          <w:sz w:val="32"/>
          <w:szCs w:val="32"/>
          <w:highlight w:val="none"/>
          <w:shd w:val="clear"/>
          <w:lang w:bidi="ar"/>
        </w:rPr>
        <w:t>民法典</w:t>
      </w:r>
      <w:r>
        <w:rPr>
          <w:rFonts w:hint="eastAsia" w:ascii="Times New Roman" w:hAnsi="Times New Roman" w:eastAsia="仿宋_GB2312" w:cs="Times New Roman"/>
          <w:i w:val="0"/>
          <w:caps w:val="0"/>
          <w:color w:val="auto"/>
          <w:spacing w:val="0"/>
          <w:sz w:val="32"/>
          <w:szCs w:val="32"/>
          <w:highlight w:val="none"/>
          <w:shd w:val="clear"/>
          <w:lang w:eastAsia="zh-CN" w:bidi="ar"/>
        </w:rPr>
        <w:t>》</w:t>
      </w:r>
      <w:r>
        <w:rPr>
          <w:rFonts w:ascii="Times New Roman" w:hAnsi="Times New Roman" w:eastAsia="仿宋_GB2312" w:cs="Times New Roman"/>
          <w:i w:val="0"/>
          <w:caps w:val="0"/>
          <w:color w:val="auto"/>
          <w:spacing w:val="0"/>
          <w:sz w:val="32"/>
          <w:szCs w:val="32"/>
          <w:highlight w:val="none"/>
          <w:shd w:val="clear"/>
          <w:lang w:bidi="ar"/>
        </w:rPr>
        <w:t>和相关法律法规，健全以公平为原则的产权保护制度，完善经营性国有资产产权管理制度、自然资源资产产权制度，高质量完成农村集体产权制度改革试点任务</w:t>
      </w:r>
      <w:r>
        <w:rPr>
          <w:rFonts w:hint="default" w:ascii="Times New Roman" w:hAnsi="Times New Roman" w:eastAsia="仿宋_GB2312" w:cs="Times New Roman"/>
          <w:i w:val="0"/>
          <w:caps w:val="0"/>
          <w:color w:val="auto"/>
          <w:spacing w:val="0"/>
          <w:sz w:val="32"/>
          <w:szCs w:val="32"/>
          <w:highlight w:val="none"/>
          <w:shd w:val="clear"/>
          <w:lang w:eastAsia="zh-CN" w:bidi="ar"/>
        </w:rPr>
        <w:t>。</w:t>
      </w:r>
    </w:p>
    <w:p w14:paraId="4D14711C">
      <w:pPr>
        <w:keepNext w:val="0"/>
        <w:keepLines w:val="0"/>
        <w:pageBreakBefore w:val="0"/>
        <w:widowControl/>
        <w:kinsoku/>
        <w:wordWrap/>
        <w:overflowPunct/>
        <w:topLinePunct w:val="0"/>
        <w:autoSpaceDE/>
        <w:autoSpaceDN/>
        <w:bidi w:val="0"/>
        <w:adjustRightInd/>
        <w:snapToGrid/>
        <w:spacing w:line="360" w:lineRule="auto"/>
        <w:ind w:firstLine="643" w:firstLineChars="200"/>
        <w:jc w:val="both"/>
        <w:textAlignment w:val="auto"/>
        <w:rPr>
          <w:rFonts w:ascii="Times New Roman" w:hAnsi="Times New Roman" w:eastAsia="仿宋_GB2312" w:cs="Times New Roman"/>
          <w:i w:val="0"/>
          <w:caps w:val="0"/>
          <w:color w:val="auto"/>
          <w:spacing w:val="0"/>
          <w:sz w:val="32"/>
          <w:szCs w:val="32"/>
          <w:highlight w:val="none"/>
          <w:shd w:val="clear"/>
          <w:lang w:bidi="ar"/>
        </w:rPr>
      </w:pPr>
      <w:r>
        <w:rPr>
          <w:rFonts w:hint="default" w:ascii="Times New Roman" w:hAnsi="Times New Roman" w:eastAsia="仿宋_GB2312" w:cs="Times New Roman"/>
          <w:b/>
          <w:bCs/>
          <w:color w:val="auto"/>
          <w:sz w:val="32"/>
          <w:szCs w:val="32"/>
          <w:highlight w:val="none"/>
          <w:lang w:val="en-US" w:eastAsia="zh-CN" w:bidi="ar"/>
        </w:rPr>
        <w:t>健全统一开放要素市场。</w:t>
      </w:r>
      <w:r>
        <w:rPr>
          <w:rFonts w:hint="default" w:ascii="Times New Roman" w:hAnsi="Times New Roman" w:eastAsia="仿宋_GB2312" w:cs="Times New Roman"/>
          <w:color w:val="auto"/>
          <w:sz w:val="32"/>
          <w:szCs w:val="32"/>
          <w:highlight w:val="none"/>
          <w:lang w:val="en-US" w:eastAsia="zh-CN" w:bidi="ar"/>
        </w:rPr>
        <w:t>在坚持用途管制前提下，推动“非禁即入”普遍落实，完善土地、劳动力、资本、技术、数据等要素市场化配置，实现要素价格市场决定、流动自主有序、配置高效公平。</w:t>
      </w:r>
      <w:r>
        <w:rPr>
          <w:rFonts w:ascii="Times New Roman" w:hAnsi="Times New Roman" w:eastAsia="仿宋_GB2312" w:cs="Times New Roman"/>
          <w:i w:val="0"/>
          <w:caps w:val="0"/>
          <w:color w:val="auto"/>
          <w:spacing w:val="0"/>
          <w:sz w:val="32"/>
          <w:szCs w:val="32"/>
          <w:highlight w:val="none"/>
          <w:shd w:val="clear"/>
          <w:lang w:bidi="ar"/>
        </w:rPr>
        <w:t>推动实施城镇低效用地再开发，健全工业用地多主体多方式供给制度</w:t>
      </w:r>
      <w:r>
        <w:rPr>
          <w:rFonts w:hint="default" w:ascii="Times New Roman" w:hAnsi="Times New Roman" w:eastAsia="仿宋_GB2312" w:cs="Times New Roman"/>
          <w:i w:val="0"/>
          <w:caps w:val="0"/>
          <w:color w:val="auto"/>
          <w:spacing w:val="0"/>
          <w:sz w:val="32"/>
          <w:szCs w:val="32"/>
          <w:highlight w:val="none"/>
          <w:shd w:val="clear"/>
          <w:lang w:eastAsia="zh-CN" w:bidi="ar"/>
        </w:rPr>
        <w:t>。</w:t>
      </w:r>
      <w:r>
        <w:rPr>
          <w:rFonts w:ascii="Times New Roman" w:hAnsi="Times New Roman" w:eastAsia="仿宋_GB2312" w:cs="Times New Roman"/>
          <w:i w:val="0"/>
          <w:caps w:val="0"/>
          <w:color w:val="auto"/>
          <w:spacing w:val="0"/>
          <w:sz w:val="32"/>
          <w:szCs w:val="32"/>
          <w:highlight w:val="none"/>
          <w:shd w:val="clear"/>
          <w:lang w:bidi="ar"/>
        </w:rPr>
        <w:t>健全劳动力和人才社会性流动体制机制，加快建设全</w:t>
      </w:r>
      <w:r>
        <w:rPr>
          <w:rFonts w:hint="default" w:ascii="Times New Roman" w:hAnsi="Times New Roman" w:eastAsia="仿宋_GB2312" w:cs="Times New Roman"/>
          <w:i w:val="0"/>
          <w:caps w:val="0"/>
          <w:color w:val="auto"/>
          <w:spacing w:val="0"/>
          <w:sz w:val="32"/>
          <w:szCs w:val="32"/>
          <w:highlight w:val="none"/>
          <w:shd w:val="clear"/>
          <w:lang w:val="en-US" w:eastAsia="zh-CN" w:bidi="ar"/>
        </w:rPr>
        <w:t>旗</w:t>
      </w:r>
      <w:r>
        <w:rPr>
          <w:rFonts w:ascii="Times New Roman" w:hAnsi="Times New Roman" w:eastAsia="仿宋_GB2312" w:cs="Times New Roman"/>
          <w:i w:val="0"/>
          <w:caps w:val="0"/>
          <w:color w:val="auto"/>
          <w:spacing w:val="0"/>
          <w:sz w:val="32"/>
          <w:szCs w:val="32"/>
          <w:highlight w:val="none"/>
          <w:shd w:val="clear"/>
          <w:lang w:bidi="ar"/>
        </w:rPr>
        <w:t>人力资源服务大市场。推动地方金融机构改革，构建金融有效支持实体经济的体制机制，推进信贷结构调整优化，发展科技金融、普惠金融。</w:t>
      </w:r>
    </w:p>
    <w:p w14:paraId="023BE617">
      <w:pPr>
        <w:keepNext w:val="0"/>
        <w:keepLines w:val="0"/>
        <w:pageBreakBefore w:val="0"/>
        <w:widowControl/>
        <w:kinsoku/>
        <w:wordWrap/>
        <w:overflowPunct/>
        <w:topLinePunct w:val="0"/>
        <w:autoSpaceDE/>
        <w:autoSpaceDN/>
        <w:bidi w:val="0"/>
        <w:adjustRightInd/>
        <w:snapToGrid/>
        <w:spacing w:line="360" w:lineRule="auto"/>
        <w:ind w:firstLine="643" w:firstLineChars="200"/>
        <w:jc w:val="both"/>
        <w:textAlignment w:val="auto"/>
        <w:rPr>
          <w:rFonts w:hint="default" w:ascii="Times New Roman" w:hAnsi="Times New Roman" w:eastAsia="仿宋_GB2312" w:cs="Times New Roman"/>
          <w:color w:val="auto"/>
          <w:sz w:val="32"/>
          <w:szCs w:val="32"/>
          <w:highlight w:val="none"/>
          <w:lang w:val="en-US" w:eastAsia="zh-CN" w:bidi="ar"/>
        </w:rPr>
      </w:pPr>
      <w:r>
        <w:rPr>
          <w:rFonts w:ascii="Times New Roman" w:hAnsi="Times New Roman" w:eastAsia="仿宋_GB2312" w:cs="Times New Roman"/>
          <w:b/>
          <w:bCs/>
          <w:i w:val="0"/>
          <w:caps w:val="0"/>
          <w:color w:val="auto"/>
          <w:spacing w:val="0"/>
          <w:sz w:val="32"/>
          <w:szCs w:val="32"/>
          <w:highlight w:val="none"/>
          <w:shd w:val="clear"/>
          <w:lang w:bidi="ar"/>
        </w:rPr>
        <w:t>拓展完善公共资源交易平台功能</w:t>
      </w:r>
      <w:r>
        <w:rPr>
          <w:rFonts w:hint="default" w:ascii="Times New Roman" w:hAnsi="Times New Roman" w:eastAsia="仿宋_GB2312" w:cs="Times New Roman"/>
          <w:b/>
          <w:bCs/>
          <w:i w:val="0"/>
          <w:caps w:val="0"/>
          <w:color w:val="auto"/>
          <w:spacing w:val="0"/>
          <w:sz w:val="32"/>
          <w:szCs w:val="32"/>
          <w:highlight w:val="none"/>
          <w:shd w:val="clear"/>
          <w:lang w:eastAsia="zh-CN" w:bidi="ar"/>
        </w:rPr>
        <w:t>。</w:t>
      </w:r>
      <w:r>
        <w:rPr>
          <w:rFonts w:ascii="Times New Roman" w:hAnsi="Times New Roman" w:eastAsia="仿宋_GB2312" w:cs="Times New Roman"/>
          <w:i w:val="0"/>
          <w:caps w:val="0"/>
          <w:color w:val="auto"/>
          <w:spacing w:val="0"/>
          <w:sz w:val="32"/>
          <w:szCs w:val="32"/>
          <w:highlight w:val="none"/>
          <w:shd w:val="clear"/>
          <w:lang w:bidi="ar"/>
        </w:rPr>
        <w:t>持续深化公共资源交易放管服改革，规范供应商（投标人）资格条件，简化优化评标办法，不断优化评标评审办法。深化公共资源交易监管体制模式改革，创新监管方式，注重关口前移，有效追踪标前、标中、标后各个环节，完善投诉管理办法。</w:t>
      </w:r>
    </w:p>
    <w:p w14:paraId="09132CDA">
      <w:pPr>
        <w:pStyle w:val="5"/>
        <w:keepNext/>
        <w:keepLines/>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楷体" w:cs="Times New Roman"/>
          <w:b w:val="0"/>
          <w:bCs w:val="0"/>
          <w:color w:val="auto"/>
          <w:highlight w:val="none"/>
          <w:lang w:val="en-US" w:eastAsia="zh-CN"/>
        </w:rPr>
      </w:pPr>
      <w:bookmarkStart w:id="704" w:name="_Toc18070"/>
      <w:r>
        <w:rPr>
          <w:rFonts w:hint="default" w:ascii="Times New Roman" w:hAnsi="Times New Roman" w:eastAsia="楷体" w:cs="Times New Roman"/>
          <w:b w:val="0"/>
          <w:bCs w:val="0"/>
          <w:color w:val="auto"/>
          <w:highlight w:val="none"/>
          <w:lang w:val="en-US" w:eastAsia="zh-CN"/>
        </w:rPr>
        <w:t>第三节 健全社会信用体系</w:t>
      </w:r>
      <w:bookmarkEnd w:id="704"/>
    </w:p>
    <w:p w14:paraId="7F9BAC1A">
      <w:pPr>
        <w:widowControl/>
        <w:spacing w:line="240" w:lineRule="auto"/>
        <w:ind w:firstLine="643" w:firstLineChars="200"/>
        <w:jc w:val="left"/>
        <w:rPr>
          <w:rFonts w:hint="default" w:ascii="Times New Roman" w:hAnsi="Times New Roman" w:eastAsia="仿宋_GB2312" w:cs="Times New Roman"/>
          <w:color w:val="auto"/>
          <w:sz w:val="32"/>
          <w:szCs w:val="32"/>
          <w:highlight w:val="none"/>
          <w:lang w:bidi="ar"/>
        </w:rPr>
      </w:pPr>
      <w:r>
        <w:rPr>
          <w:rFonts w:hint="default" w:ascii="Times New Roman" w:hAnsi="Times New Roman" w:eastAsia="仿宋_GB2312" w:cs="Times New Roman"/>
          <w:b/>
          <w:bCs/>
          <w:color w:val="auto"/>
          <w:sz w:val="32"/>
          <w:szCs w:val="32"/>
          <w:highlight w:val="none"/>
          <w:shd w:val="clear"/>
          <w:lang w:bidi="ar"/>
        </w:rPr>
        <w:t>加快推进政务诚信建设。</w:t>
      </w:r>
      <w:r>
        <w:rPr>
          <w:rFonts w:hint="default" w:ascii="Times New Roman" w:hAnsi="Times New Roman" w:eastAsia="仿宋_GB2312" w:cs="Times New Roman"/>
          <w:color w:val="auto"/>
          <w:sz w:val="32"/>
          <w:szCs w:val="32"/>
          <w:highlight w:val="none"/>
          <w:shd w:val="clear"/>
          <w:lang w:bidi="ar"/>
        </w:rPr>
        <w:t>在行政许可、政府采购、招标投标、劳动就业、社会保障、科研管理、干部选拔任用和管理监督、申请政府资金支持等领域，率先使用信用信息和信用产品，培育信用服务市场发展。</w:t>
      </w:r>
      <w:r>
        <w:rPr>
          <w:rFonts w:hint="default" w:ascii="Times New Roman" w:hAnsi="Times New Roman" w:eastAsia="仿宋_GB2312" w:cs="Times New Roman"/>
          <w:color w:val="auto"/>
          <w:sz w:val="32"/>
          <w:szCs w:val="32"/>
          <w:highlight w:val="none"/>
          <w:lang w:val="en-US" w:eastAsia="zh-CN" w:bidi="ar"/>
        </w:rPr>
        <w:t>全面开展政务诚信评价和信用监测。</w:t>
      </w:r>
    </w:p>
    <w:p w14:paraId="0B20BBBC">
      <w:pPr>
        <w:keepNext w:val="0"/>
        <w:keepLines w:val="0"/>
        <w:pageBreakBefore w:val="0"/>
        <w:widowControl/>
        <w:kinsoku/>
        <w:wordWrap/>
        <w:overflowPunct/>
        <w:topLinePunct w:val="0"/>
        <w:autoSpaceDE/>
        <w:autoSpaceDN/>
        <w:bidi w:val="0"/>
        <w:adjustRightInd/>
        <w:snapToGrid/>
        <w:spacing w:line="240" w:lineRule="auto"/>
        <w:ind w:firstLine="643" w:firstLineChars="200"/>
        <w:jc w:val="left"/>
        <w:textAlignment w:val="auto"/>
        <w:rPr>
          <w:rFonts w:hint="default" w:ascii="Times New Roman" w:hAnsi="Times New Roman" w:eastAsia="仿宋_GB2312" w:cs="Times New Roman"/>
          <w:color w:val="auto"/>
          <w:sz w:val="32"/>
          <w:szCs w:val="32"/>
          <w:highlight w:val="none"/>
          <w:lang w:val="en-US" w:eastAsia="zh-CN" w:bidi="ar"/>
        </w:rPr>
      </w:pPr>
      <w:r>
        <w:rPr>
          <w:rFonts w:hint="default" w:ascii="Times New Roman" w:hAnsi="Times New Roman" w:eastAsia="仿宋_GB2312" w:cs="Times New Roman"/>
          <w:b/>
          <w:bCs/>
          <w:color w:val="auto"/>
          <w:sz w:val="32"/>
          <w:szCs w:val="32"/>
          <w:highlight w:val="none"/>
          <w:lang w:val="en-US" w:eastAsia="zh-CN" w:bidi="ar"/>
        </w:rPr>
        <w:t>深入推进商务诚信建设。</w:t>
      </w:r>
      <w:r>
        <w:rPr>
          <w:rFonts w:hint="default" w:ascii="Times New Roman" w:hAnsi="Times New Roman" w:eastAsia="仿宋_GB2312" w:cs="Times New Roman"/>
          <w:color w:val="auto"/>
          <w:sz w:val="32"/>
          <w:szCs w:val="32"/>
          <w:highlight w:val="none"/>
          <w:lang w:val="en-US" w:eastAsia="zh-CN" w:bidi="ar"/>
        </w:rPr>
        <w:t>以生产、流通、金融、税务、工程建设、电子商务、中介服务等领域为重点，建立健全贯穿市场主体全生命周期的信用信息体系，充分发挥信用在创新监管机制、提高监管能力和水平方面的基础性作用，进一步规范市场秩序，更好激发市场主体活力，推动高质量发展。</w:t>
      </w:r>
    </w:p>
    <w:p w14:paraId="08A7A15B">
      <w:pPr>
        <w:keepNext w:val="0"/>
        <w:keepLines w:val="0"/>
        <w:pageBreakBefore w:val="0"/>
        <w:widowControl/>
        <w:kinsoku/>
        <w:wordWrap/>
        <w:overflowPunct/>
        <w:topLinePunct w:val="0"/>
        <w:autoSpaceDE/>
        <w:autoSpaceDN/>
        <w:bidi w:val="0"/>
        <w:adjustRightInd/>
        <w:snapToGrid/>
        <w:spacing w:line="360" w:lineRule="auto"/>
        <w:ind w:firstLine="643" w:firstLineChars="200"/>
        <w:jc w:val="both"/>
        <w:textAlignment w:val="auto"/>
        <w:rPr>
          <w:rFonts w:hint="default" w:ascii="Times New Roman" w:hAnsi="Times New Roman" w:eastAsia="仿宋_GB2312" w:cs="Times New Roman"/>
          <w:color w:val="auto"/>
          <w:sz w:val="32"/>
          <w:szCs w:val="32"/>
          <w:highlight w:val="none"/>
          <w:lang w:val="en-US" w:eastAsia="zh-CN" w:bidi="ar"/>
        </w:rPr>
      </w:pPr>
      <w:r>
        <w:rPr>
          <w:rFonts w:hint="default" w:ascii="Times New Roman" w:hAnsi="Times New Roman" w:eastAsia="仿宋_GB2312" w:cs="Times New Roman"/>
          <w:b/>
          <w:bCs/>
          <w:color w:val="auto"/>
          <w:sz w:val="32"/>
          <w:szCs w:val="32"/>
          <w:highlight w:val="none"/>
          <w:lang w:val="en-US" w:eastAsia="zh-CN" w:bidi="ar"/>
        </w:rPr>
        <w:t>全面推进社会诚信建设。</w:t>
      </w:r>
      <w:r>
        <w:rPr>
          <w:rFonts w:hint="default" w:ascii="Times New Roman" w:hAnsi="Times New Roman" w:eastAsia="仿宋_GB2312" w:cs="Times New Roman"/>
          <w:color w:val="auto"/>
          <w:sz w:val="32"/>
          <w:szCs w:val="32"/>
          <w:highlight w:val="none"/>
          <w:lang w:val="en-US" w:eastAsia="zh-CN" w:bidi="ar"/>
        </w:rPr>
        <w:t>优化公共信用信息系统整合功能，健全公共信用信息征集目录，实现“一张网”管理、“一站式”查询。构建以信用为基础的社会治理模式，健全守信联合激励和失信联合惩戒机制，完善失信主体信用修复机制，注重保障社会主体合法权益，形成常态化工作机制。拓展信用应用场景，深入开展诚信典型选树，营造诚实守信、履约践诺的良好社会氛围。</w:t>
      </w:r>
    </w:p>
    <w:p w14:paraId="64E92AC8">
      <w:pPr>
        <w:pStyle w:val="4"/>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cs="Times New Roman"/>
          <w:b w:val="0"/>
          <w:bCs w:val="0"/>
          <w:color w:val="auto"/>
          <w:highlight w:val="none"/>
          <w:lang w:val="en-US" w:eastAsia="zh-CN"/>
        </w:rPr>
      </w:pPr>
      <w:bookmarkStart w:id="705" w:name="_Toc17647"/>
      <w:bookmarkStart w:id="706" w:name="_Toc17312"/>
      <w:bookmarkStart w:id="707" w:name="_Toc21379"/>
      <w:bookmarkStart w:id="708" w:name="_Toc305"/>
      <w:bookmarkStart w:id="709" w:name="_Toc25092"/>
      <w:bookmarkStart w:id="710" w:name="_Toc31287"/>
      <w:bookmarkStart w:id="711" w:name="_Toc3005"/>
      <w:bookmarkStart w:id="712" w:name="_Toc25623"/>
      <w:bookmarkStart w:id="713" w:name="_Toc19305"/>
      <w:bookmarkStart w:id="714" w:name="_Toc15192"/>
      <w:bookmarkStart w:id="715" w:name="_Toc18168"/>
      <w:bookmarkStart w:id="716" w:name="_Toc1001"/>
      <w:bookmarkStart w:id="717" w:name="_Toc26930"/>
      <w:bookmarkStart w:id="718" w:name="_Toc11174"/>
      <w:r>
        <w:rPr>
          <w:rFonts w:hint="default" w:ascii="Times New Roman" w:hAnsi="Times New Roman" w:cs="Times New Roman"/>
          <w:b w:val="0"/>
          <w:bCs w:val="0"/>
          <w:color w:val="auto"/>
          <w:highlight w:val="none"/>
          <w:lang w:val="en-US" w:eastAsia="zh-CN"/>
        </w:rPr>
        <w:t>第十二章 全力推动全方位开放合作</w:t>
      </w:r>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7CCAA8DB">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仿宋_GB2312" w:cs="Times New Roman"/>
          <w:color w:val="auto"/>
          <w:sz w:val="32"/>
          <w:szCs w:val="32"/>
          <w:lang w:val="en-US" w:eastAsia="zh-CN" w:bidi="ar"/>
        </w:rPr>
      </w:pPr>
      <w:r>
        <w:rPr>
          <w:rFonts w:hint="default" w:ascii="Times New Roman" w:hAnsi="Times New Roman" w:eastAsia="仿宋_GB2312" w:cs="Times New Roman"/>
          <w:color w:val="auto"/>
          <w:sz w:val="32"/>
          <w:szCs w:val="32"/>
          <w:lang w:val="en-US" w:eastAsia="zh-CN" w:bidi="ar"/>
        </w:rPr>
        <w:t>强化对外开放意识，发挥区位和交通优势，立足资源、产业等有利条件，深化区域分工合作，提高在自治区打造我国向北开放重要桥头堡、服务包头市建设对外开放新高地中的参与度、链接度和影响力，不断提升开放型经济发展水平。</w:t>
      </w:r>
    </w:p>
    <w:p w14:paraId="4E1C153C">
      <w:pPr>
        <w:pStyle w:val="5"/>
        <w:keepNext/>
        <w:keepLines/>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楷体" w:cs="Times New Roman"/>
          <w:b w:val="0"/>
          <w:bCs w:val="0"/>
          <w:color w:val="auto"/>
          <w:lang w:val="en-US" w:eastAsia="zh-CN"/>
        </w:rPr>
      </w:pPr>
      <w:bookmarkStart w:id="719" w:name="_Toc30868"/>
      <w:bookmarkStart w:id="720" w:name="_Toc19215"/>
      <w:bookmarkStart w:id="721" w:name="_Toc10520"/>
      <w:bookmarkStart w:id="722" w:name="_Toc7782"/>
      <w:bookmarkStart w:id="723" w:name="_Toc21067"/>
      <w:bookmarkStart w:id="724" w:name="_Toc25522"/>
      <w:bookmarkStart w:id="725" w:name="_Toc932"/>
      <w:bookmarkStart w:id="726" w:name="_Toc3497"/>
      <w:bookmarkStart w:id="727" w:name="_Toc17415"/>
      <w:bookmarkStart w:id="728" w:name="_Toc24461"/>
      <w:bookmarkStart w:id="729" w:name="_Toc5141"/>
      <w:bookmarkStart w:id="730" w:name="_Toc16229"/>
      <w:bookmarkStart w:id="731" w:name="_Toc17377"/>
      <w:bookmarkStart w:id="732" w:name="_Toc9087"/>
      <w:bookmarkStart w:id="733" w:name="_Toc10560"/>
      <w:r>
        <w:rPr>
          <w:rFonts w:hint="default" w:ascii="Times New Roman" w:hAnsi="Times New Roman" w:eastAsia="楷体" w:cs="Times New Roman"/>
          <w:b w:val="0"/>
          <w:bCs w:val="0"/>
          <w:color w:val="auto"/>
          <w:lang w:val="en-US" w:eastAsia="zh-CN"/>
        </w:rPr>
        <w:t>第一节 推进建设自治区沿黄生态经济带协作发展示范区</w:t>
      </w:r>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p>
    <w:p w14:paraId="5599477E">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仿宋_GB2312" w:cs="Times New Roman"/>
          <w:color w:val="auto"/>
          <w:sz w:val="32"/>
          <w:szCs w:val="32"/>
          <w:lang w:val="en-US" w:eastAsia="zh-CN" w:bidi="ar"/>
        </w:rPr>
      </w:pPr>
      <w:r>
        <w:rPr>
          <w:rFonts w:hint="default" w:ascii="Times New Roman" w:hAnsi="Times New Roman" w:eastAsia="仿宋_GB2312" w:cs="Times New Roman"/>
          <w:color w:val="auto"/>
          <w:sz w:val="32"/>
          <w:szCs w:val="32"/>
          <w:lang w:val="en-US" w:eastAsia="zh-CN" w:bidi="ar"/>
        </w:rPr>
        <w:t>深入落实国家、自治区、包头市区域协调发展战略，推动跨区域协作，深化与周边地区在战略规划、产业发展、要素配置、生态环保、改革开放等方面协作配合，紧紧围绕提升要素资源吸引力和配置能力，坚持区域联动、协调共进、绿色共保、互利共赢</w:t>
      </w:r>
      <w:r>
        <w:rPr>
          <w:rFonts w:hint="eastAsia" w:ascii="Times New Roman" w:hAnsi="Times New Roman" w:eastAsia="仿宋_GB2312" w:cs="Times New Roman"/>
          <w:color w:val="auto"/>
          <w:sz w:val="32"/>
          <w:szCs w:val="32"/>
          <w:lang w:val="en-US" w:eastAsia="zh-CN" w:bidi="ar"/>
        </w:rPr>
        <w:t>，</w:t>
      </w:r>
      <w:r>
        <w:rPr>
          <w:rFonts w:hint="default" w:ascii="Times New Roman" w:hAnsi="Times New Roman" w:eastAsia="仿宋_GB2312" w:cs="Times New Roman"/>
          <w:color w:val="auto"/>
          <w:sz w:val="32"/>
          <w:szCs w:val="32"/>
          <w:lang w:val="en-US" w:eastAsia="zh-CN" w:bidi="ar"/>
        </w:rPr>
        <w:t>推进基础设施互联互通，推动生态环境共保共治，重点围绕产业布局、园区合作、要素供给、体制机制创新等方面的协同，培育特色产业协作配套平台，建设优势特色产业集群</w:t>
      </w:r>
      <w:r>
        <w:rPr>
          <w:rFonts w:hint="eastAsia" w:ascii="Times New Roman" w:hAnsi="Times New Roman" w:eastAsia="仿宋_GB2312" w:cs="Times New Roman"/>
          <w:color w:val="auto"/>
          <w:sz w:val="32"/>
          <w:szCs w:val="32"/>
          <w:lang w:val="en-US" w:eastAsia="zh-CN" w:bidi="ar"/>
        </w:rPr>
        <w:t>，</w:t>
      </w:r>
      <w:r>
        <w:rPr>
          <w:rFonts w:hint="default" w:ascii="Times New Roman" w:hAnsi="Times New Roman" w:eastAsia="仿宋_GB2312" w:cs="Times New Roman"/>
          <w:color w:val="auto"/>
          <w:sz w:val="32"/>
          <w:szCs w:val="32"/>
          <w:lang w:val="en-US" w:eastAsia="zh-CN" w:bidi="ar"/>
        </w:rPr>
        <w:t>合作共建深度协作、协调发展的现代经济体系。积极参与、主动服务和融入黄河流域生态保护和高质量发展、西部大开发、呼包鄂榆城市群、呼包鄂乌协同发展以及东北振兴、京津冀协同发展，全面对接区域重大规划和专项规划、重要基础设施和重点产业布局，分领域策划争取和推动实施一批扬优势补短板的重点工程、重大项目。</w:t>
      </w:r>
    </w:p>
    <w:p w14:paraId="6AE59D3F">
      <w:pPr>
        <w:pStyle w:val="5"/>
        <w:keepNext/>
        <w:keepLines/>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楷体" w:cs="Times New Roman"/>
          <w:b w:val="0"/>
          <w:bCs w:val="0"/>
          <w:color w:val="auto"/>
          <w:lang w:val="en-US" w:eastAsia="zh-CN"/>
        </w:rPr>
      </w:pPr>
      <w:bookmarkStart w:id="734" w:name="_Toc20024"/>
      <w:bookmarkStart w:id="735" w:name="_Toc19889"/>
      <w:bookmarkStart w:id="736" w:name="_Toc540"/>
      <w:bookmarkStart w:id="737" w:name="_Toc24272"/>
      <w:bookmarkStart w:id="738" w:name="_Toc14747"/>
      <w:bookmarkStart w:id="739" w:name="_Toc20221"/>
      <w:bookmarkStart w:id="740" w:name="_Toc25936"/>
      <w:bookmarkStart w:id="741" w:name="_Toc14494"/>
      <w:bookmarkStart w:id="742" w:name="_Toc15339"/>
      <w:bookmarkStart w:id="743" w:name="_Toc30823"/>
      <w:bookmarkStart w:id="744" w:name="_Toc6017"/>
      <w:bookmarkStart w:id="745" w:name="_Toc1935"/>
      <w:bookmarkStart w:id="746" w:name="_Toc3626"/>
      <w:bookmarkStart w:id="747" w:name="_Toc16250"/>
      <w:r>
        <w:rPr>
          <w:rFonts w:hint="default" w:ascii="Times New Roman" w:hAnsi="Times New Roman" w:eastAsia="楷体" w:cs="Times New Roman"/>
          <w:b w:val="0"/>
          <w:bCs w:val="0"/>
          <w:color w:val="auto"/>
        </w:rPr>
        <w:t>第</w:t>
      </w:r>
      <w:r>
        <w:rPr>
          <w:rFonts w:hint="default" w:ascii="Times New Roman" w:hAnsi="Times New Roman" w:eastAsia="楷体" w:cs="Times New Roman"/>
          <w:b w:val="0"/>
          <w:bCs w:val="0"/>
          <w:color w:val="auto"/>
          <w:lang w:val="en-US" w:eastAsia="zh-CN"/>
        </w:rPr>
        <w:t>二</w:t>
      </w:r>
      <w:r>
        <w:rPr>
          <w:rFonts w:hint="default" w:ascii="Times New Roman" w:hAnsi="Times New Roman" w:eastAsia="楷体" w:cs="Times New Roman"/>
          <w:b w:val="0"/>
          <w:bCs w:val="0"/>
          <w:color w:val="auto"/>
        </w:rPr>
        <w:t xml:space="preserve">节 </w:t>
      </w:r>
      <w:r>
        <w:rPr>
          <w:rFonts w:hint="default" w:ascii="Times New Roman" w:hAnsi="Times New Roman" w:eastAsia="楷体" w:cs="Times New Roman"/>
          <w:b w:val="0"/>
          <w:bCs w:val="0"/>
          <w:color w:val="auto"/>
          <w:lang w:val="en-US" w:eastAsia="zh-CN"/>
        </w:rPr>
        <w:t>推动更高水平对外开放</w:t>
      </w:r>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p>
    <w:p w14:paraId="561B8685">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仿宋_GB2312" w:cs="Times New Roman"/>
          <w:color w:val="auto"/>
          <w:sz w:val="32"/>
          <w:szCs w:val="32"/>
          <w:lang w:val="en-US" w:eastAsia="zh-CN" w:bidi="ar"/>
        </w:rPr>
      </w:pPr>
      <w:r>
        <w:rPr>
          <w:rFonts w:hint="default" w:ascii="Times New Roman" w:hAnsi="Times New Roman" w:eastAsia="仿宋_GB2312" w:cs="Times New Roman"/>
          <w:color w:val="auto"/>
          <w:sz w:val="32"/>
          <w:szCs w:val="32"/>
          <w:lang w:val="en-US" w:eastAsia="zh-CN" w:bidi="ar"/>
        </w:rPr>
        <w:t>深度融入共建“一带一路”，全面参与中蒙俄经济走廊建设，深化各领域务实合作，以高水平开放促进高质量发展。依托新型工业、煤炭物流、电子商务等产业基础，充分利用国家对外开放政策，积极引进高质量外向型投资项目，鼓励支持外贸企业发展壮大，提升出口质量</w:t>
      </w:r>
      <w:r>
        <w:rPr>
          <w:rFonts w:hint="eastAsia" w:ascii="Times New Roman" w:hAnsi="Times New Roman" w:eastAsia="仿宋_GB2312" w:cs="Times New Roman"/>
          <w:color w:val="auto"/>
          <w:sz w:val="32"/>
          <w:szCs w:val="32"/>
          <w:lang w:val="en-US" w:eastAsia="zh-CN" w:bidi="ar"/>
        </w:rPr>
        <w:t>和</w:t>
      </w:r>
      <w:r>
        <w:rPr>
          <w:rFonts w:hint="default" w:ascii="Times New Roman" w:hAnsi="Times New Roman" w:eastAsia="仿宋_GB2312" w:cs="Times New Roman"/>
          <w:color w:val="auto"/>
          <w:sz w:val="32"/>
          <w:szCs w:val="32"/>
          <w:lang w:val="en-US" w:eastAsia="zh-CN" w:bidi="ar"/>
        </w:rPr>
        <w:t>外贸发展水平，不断扩大地区进出口总量</w:t>
      </w:r>
      <w:r>
        <w:rPr>
          <w:rFonts w:hint="eastAsia" w:ascii="Times New Roman" w:hAnsi="Times New Roman" w:eastAsia="仿宋_GB2312" w:cs="Times New Roman"/>
          <w:color w:val="auto"/>
          <w:sz w:val="32"/>
          <w:szCs w:val="32"/>
          <w:lang w:val="en-US" w:eastAsia="zh-CN" w:bidi="ar"/>
        </w:rPr>
        <w:t>，推进对外贸易多元化发展</w:t>
      </w:r>
      <w:r>
        <w:rPr>
          <w:rFonts w:hint="default" w:ascii="Times New Roman" w:hAnsi="Times New Roman" w:eastAsia="仿宋_GB2312" w:cs="Times New Roman"/>
          <w:color w:val="auto"/>
          <w:sz w:val="32"/>
          <w:szCs w:val="32"/>
          <w:lang w:val="en-US" w:eastAsia="zh-CN" w:bidi="ar"/>
        </w:rPr>
        <w:t>。以包头市建设自由贸易试验区、综合保税区、保税物流园区等开放平台为契机，积极引进附加值高且进出口业绩好的加工贸易企业，构建集公路、铁路、无水港等多式联运为支撑，物流、贸易、加工、商贸服务等多种业态相互支持的开放型经济体系。到2025年</w:t>
      </w:r>
      <w:r>
        <w:rPr>
          <w:rFonts w:hint="default" w:ascii="Times New Roman" w:hAnsi="Times New Roman" w:eastAsia="仿宋_GB2312" w:cs="Times New Roman"/>
          <w:color w:val="auto"/>
          <w:sz w:val="32"/>
          <w:szCs w:val="32"/>
          <w:highlight w:val="none"/>
          <w:lang w:val="en-US" w:eastAsia="zh-CN" w:bidi="ar"/>
        </w:rPr>
        <w:t>进出口总额达到1亿美元</w:t>
      </w:r>
      <w:r>
        <w:rPr>
          <w:rFonts w:hint="default" w:ascii="Times New Roman" w:hAnsi="Times New Roman" w:eastAsia="仿宋_GB2312" w:cs="Times New Roman"/>
          <w:color w:val="auto"/>
          <w:sz w:val="32"/>
          <w:szCs w:val="32"/>
          <w:lang w:val="en-US" w:eastAsia="zh-CN" w:bidi="ar"/>
        </w:rPr>
        <w:t>左右。</w:t>
      </w:r>
    </w:p>
    <w:bookmarkEnd w:id="0"/>
    <w:p w14:paraId="0C470321">
      <w:pPr>
        <w:pStyle w:val="3"/>
        <w:keepNext/>
        <w:keepLines/>
        <w:pageBreakBefore w:val="0"/>
        <w:widowControl w:val="0"/>
        <w:kinsoku/>
        <w:wordWrap/>
        <w:overflowPunct/>
        <w:topLinePunct w:val="0"/>
        <w:autoSpaceDE/>
        <w:autoSpaceDN/>
        <w:bidi w:val="0"/>
        <w:adjustRightInd/>
        <w:snapToGrid/>
        <w:spacing w:before="313" w:beforeLines="100" w:after="313" w:afterLines="100" w:line="360" w:lineRule="auto"/>
        <w:ind w:left="0" w:leftChars="0" w:firstLine="0" w:firstLineChars="0"/>
        <w:jc w:val="center"/>
        <w:textAlignment w:val="auto"/>
        <w:rPr>
          <w:rFonts w:hint="default" w:ascii="Times New Roman" w:hAnsi="Times New Roman" w:eastAsia="微软雅黑" w:cs="Times New Roman"/>
          <w:b w:val="0"/>
          <w:bCs w:val="0"/>
          <w:color w:val="auto"/>
          <w:spacing w:val="0"/>
          <w:sz w:val="32"/>
          <w:szCs w:val="32"/>
          <w:highlight w:val="none"/>
          <w:lang w:val="en-US" w:eastAsia="zh-CN"/>
        </w:rPr>
      </w:pPr>
      <w:bookmarkStart w:id="748" w:name="_Toc22758"/>
      <w:bookmarkStart w:id="749" w:name="_Toc26938"/>
      <w:bookmarkStart w:id="750" w:name="_Toc2899"/>
      <w:bookmarkStart w:id="751" w:name="_Toc806"/>
      <w:bookmarkStart w:id="752" w:name="_Toc1870"/>
      <w:bookmarkStart w:id="753" w:name="_Toc605"/>
      <w:bookmarkStart w:id="754" w:name="_Toc6052"/>
      <w:bookmarkStart w:id="755" w:name="_Toc6053"/>
      <w:bookmarkStart w:id="756" w:name="_Toc32572"/>
      <w:bookmarkStart w:id="757" w:name="_Toc28315"/>
      <w:bookmarkStart w:id="758" w:name="_Toc9648"/>
      <w:bookmarkStart w:id="759" w:name="_Toc30863"/>
      <w:bookmarkStart w:id="760" w:name="_Toc32251"/>
      <w:bookmarkStart w:id="761" w:name="_Toc15824"/>
      <w:bookmarkStart w:id="762" w:name="_Toc28545"/>
      <w:bookmarkStart w:id="763" w:name="_Toc29992"/>
      <w:bookmarkStart w:id="764" w:name="_Toc27585"/>
      <w:bookmarkStart w:id="765" w:name="_Toc29490"/>
      <w:bookmarkStart w:id="766" w:name="_Toc15417"/>
      <w:bookmarkStart w:id="767" w:name="_Toc27094"/>
      <w:bookmarkStart w:id="768" w:name="_Toc23612"/>
      <w:bookmarkStart w:id="769" w:name="_Toc17433"/>
      <w:bookmarkStart w:id="770" w:name="_Toc920"/>
      <w:bookmarkStart w:id="771" w:name="_Toc19851"/>
      <w:r>
        <w:rPr>
          <w:rFonts w:hint="default" w:ascii="Times New Roman" w:hAnsi="Times New Roman" w:eastAsia="微软雅黑" w:cs="Times New Roman"/>
          <w:b w:val="0"/>
          <w:bCs w:val="0"/>
          <w:color w:val="auto"/>
          <w:spacing w:val="0"/>
          <w:sz w:val="32"/>
          <w:szCs w:val="32"/>
          <w:highlight w:val="none"/>
        </w:rPr>
        <w:t>第</w:t>
      </w:r>
      <w:r>
        <w:rPr>
          <w:rFonts w:hint="default" w:ascii="Times New Roman" w:hAnsi="Times New Roman" w:eastAsia="微软雅黑" w:cs="Times New Roman"/>
          <w:b w:val="0"/>
          <w:bCs w:val="0"/>
          <w:color w:val="auto"/>
          <w:spacing w:val="0"/>
          <w:sz w:val="32"/>
          <w:szCs w:val="32"/>
          <w:highlight w:val="none"/>
          <w:lang w:val="en-US" w:eastAsia="zh-CN"/>
        </w:rPr>
        <w:t>四</w:t>
      </w:r>
      <w:r>
        <w:rPr>
          <w:rFonts w:hint="default" w:ascii="Times New Roman" w:hAnsi="Times New Roman" w:eastAsia="微软雅黑" w:cs="Times New Roman"/>
          <w:b w:val="0"/>
          <w:bCs w:val="0"/>
          <w:color w:val="auto"/>
          <w:spacing w:val="0"/>
          <w:sz w:val="32"/>
          <w:szCs w:val="32"/>
          <w:highlight w:val="none"/>
        </w:rPr>
        <w:t xml:space="preserve">篇 </w:t>
      </w:r>
      <w:r>
        <w:rPr>
          <w:rFonts w:hint="default" w:ascii="Times New Roman" w:hAnsi="Times New Roman" w:eastAsia="微软雅黑" w:cs="Times New Roman"/>
          <w:b w:val="0"/>
          <w:bCs w:val="0"/>
          <w:color w:val="auto"/>
          <w:spacing w:val="0"/>
          <w:sz w:val="32"/>
          <w:szCs w:val="32"/>
          <w:highlight w:val="none"/>
          <w:lang w:val="en-US" w:eastAsia="zh-CN"/>
        </w:rPr>
        <w:t>优化空间布局 推进城乡融合发展和新型城镇化</w:t>
      </w:r>
      <w:bookmarkEnd w:id="748"/>
      <w:bookmarkEnd w:id="749"/>
      <w:bookmarkEnd w:id="750"/>
      <w:bookmarkEnd w:id="751"/>
      <w:bookmarkEnd w:id="752"/>
      <w:bookmarkEnd w:id="753"/>
      <w:bookmarkEnd w:id="754"/>
      <w:bookmarkEnd w:id="755"/>
      <w:bookmarkEnd w:id="756"/>
      <w:bookmarkEnd w:id="757"/>
      <w:bookmarkEnd w:id="758"/>
    </w:p>
    <w:p w14:paraId="51633D0D">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仿宋_GB2312" w:cs="Times New Roman"/>
          <w:color w:val="auto"/>
          <w:sz w:val="32"/>
          <w:szCs w:val="32"/>
          <w:lang w:val="en-US" w:eastAsia="zh-CN" w:bidi="ar"/>
        </w:rPr>
      </w:pPr>
      <w:r>
        <w:rPr>
          <w:rFonts w:hint="default" w:ascii="Times New Roman" w:hAnsi="Times New Roman" w:eastAsia="仿宋_GB2312" w:cs="Times New Roman"/>
          <w:color w:val="auto"/>
          <w:sz w:val="32"/>
          <w:szCs w:val="32"/>
          <w:lang w:val="en-US" w:eastAsia="zh-CN" w:bidi="ar"/>
        </w:rPr>
        <w:t>坚持共抓大保护、不搞大开发，构建国土空间开发保护新格局，优化生产力布局，推进以人为核心的新型城镇化，持续推进新型中等城市建设，为高质量发展提供空间支撑体系。</w:t>
      </w:r>
    </w:p>
    <w:p w14:paraId="5EE50ADE">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cs="Times New Roman"/>
          <w:b w:val="0"/>
          <w:bCs w:val="0"/>
          <w:color w:val="auto"/>
          <w:highlight w:val="none"/>
          <w:lang w:val="en-US" w:eastAsia="zh-CN"/>
        </w:rPr>
      </w:pPr>
      <w:bookmarkStart w:id="772" w:name="_Toc5643"/>
      <w:bookmarkStart w:id="773" w:name="_Toc4956"/>
      <w:bookmarkStart w:id="774" w:name="_Toc11017"/>
      <w:bookmarkStart w:id="775" w:name="_Toc27778"/>
      <w:bookmarkStart w:id="776" w:name="_Toc7218"/>
      <w:bookmarkStart w:id="777" w:name="_Toc6955"/>
      <w:bookmarkStart w:id="778" w:name="_Toc3227"/>
      <w:bookmarkStart w:id="779" w:name="_Toc21708"/>
      <w:bookmarkStart w:id="780" w:name="_Toc27190"/>
      <w:bookmarkStart w:id="781" w:name="_Toc19548"/>
      <w:bookmarkStart w:id="782" w:name="_Toc7342"/>
      <w:bookmarkStart w:id="783" w:name="_Toc774"/>
      <w:r>
        <w:rPr>
          <w:rFonts w:hint="default" w:ascii="Times New Roman" w:hAnsi="Times New Roman" w:cs="Times New Roman"/>
          <w:b w:val="0"/>
          <w:bCs w:val="0"/>
          <w:color w:val="auto"/>
          <w:highlight w:val="none"/>
          <w:lang w:val="en-US" w:eastAsia="zh-CN"/>
        </w:rPr>
        <w:t xml:space="preserve">第十三章 </w:t>
      </w:r>
      <w:r>
        <w:rPr>
          <w:rFonts w:hint="default" w:ascii="Times New Roman" w:hAnsi="Times New Roman" w:cs="Times New Roman"/>
          <w:color w:val="auto"/>
          <w:highlight w:val="none"/>
        </w:rPr>
        <w:t>构建国土空间开发保护新格局</w:t>
      </w:r>
      <w:bookmarkEnd w:id="772"/>
      <w:bookmarkEnd w:id="773"/>
      <w:bookmarkEnd w:id="774"/>
      <w:bookmarkEnd w:id="775"/>
      <w:bookmarkEnd w:id="776"/>
      <w:bookmarkEnd w:id="777"/>
      <w:bookmarkEnd w:id="778"/>
      <w:bookmarkEnd w:id="779"/>
      <w:bookmarkEnd w:id="780"/>
      <w:bookmarkEnd w:id="781"/>
      <w:bookmarkEnd w:id="782"/>
      <w:bookmarkEnd w:id="783"/>
    </w:p>
    <w:p w14:paraId="213731EA">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仿宋_GB2312" w:cs="Times New Roman"/>
          <w:color w:val="auto"/>
          <w:sz w:val="32"/>
          <w:szCs w:val="32"/>
          <w:lang w:val="en-US" w:eastAsia="zh-CN" w:bidi="ar"/>
        </w:rPr>
      </w:pPr>
      <w:r>
        <w:rPr>
          <w:rFonts w:hint="default" w:ascii="Times New Roman" w:hAnsi="Times New Roman" w:eastAsia="仿宋_GB2312" w:cs="Times New Roman"/>
          <w:color w:val="auto"/>
          <w:sz w:val="32"/>
          <w:szCs w:val="32"/>
          <w:lang w:val="en-US" w:eastAsia="zh-CN" w:bidi="ar"/>
        </w:rPr>
        <w:t>建立国土空间规划体系，立足资源环境综合承载能力，发挥比较优势，最大限度保护生态环境，最大程度培植绿色发展优势。</w:t>
      </w:r>
    </w:p>
    <w:p w14:paraId="097E1225">
      <w:pPr>
        <w:pStyle w:val="5"/>
        <w:keepNext/>
        <w:keepLines/>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楷体" w:cs="Times New Roman"/>
          <w:b w:val="0"/>
          <w:bCs w:val="0"/>
          <w:color w:val="auto"/>
          <w:lang w:val="en-US" w:eastAsia="zh-CN" w:bidi="ar-SA"/>
        </w:rPr>
      </w:pPr>
      <w:bookmarkStart w:id="784" w:name="_Toc3541"/>
      <w:bookmarkStart w:id="785" w:name="_Toc1810"/>
      <w:bookmarkStart w:id="786" w:name="_Toc26118"/>
      <w:bookmarkStart w:id="787" w:name="_Toc18255"/>
      <w:bookmarkStart w:id="788" w:name="_Toc22950"/>
      <w:bookmarkStart w:id="789" w:name="_Toc12704"/>
      <w:bookmarkStart w:id="790" w:name="_Toc21492"/>
      <w:bookmarkStart w:id="791" w:name="_Toc29049"/>
      <w:bookmarkStart w:id="792" w:name="_Toc9460"/>
      <w:bookmarkStart w:id="793" w:name="_Toc31046"/>
      <w:r>
        <w:rPr>
          <w:rFonts w:hint="default" w:ascii="Times New Roman" w:hAnsi="Times New Roman" w:eastAsia="楷体" w:cs="Times New Roman"/>
          <w:b w:val="0"/>
          <w:bCs w:val="0"/>
          <w:color w:val="auto"/>
          <w:lang w:val="en-US" w:eastAsia="zh-CN" w:bidi="ar-SA"/>
        </w:rPr>
        <w:t xml:space="preserve">第一节 </w:t>
      </w:r>
      <w:r>
        <w:rPr>
          <w:rFonts w:hint="eastAsia" w:ascii="Times New Roman" w:hAnsi="Times New Roman" w:eastAsia="楷体" w:cs="Times New Roman"/>
          <w:b w:val="0"/>
          <w:bCs w:val="0"/>
          <w:color w:val="auto"/>
          <w:lang w:val="en-US" w:eastAsia="zh-CN" w:bidi="ar-SA"/>
        </w:rPr>
        <w:t>优化</w:t>
      </w:r>
      <w:r>
        <w:rPr>
          <w:rFonts w:hint="default" w:ascii="Times New Roman" w:hAnsi="Times New Roman" w:eastAsia="楷体" w:cs="Times New Roman"/>
          <w:b w:val="0"/>
          <w:bCs w:val="0"/>
          <w:color w:val="auto"/>
          <w:lang w:val="en-US" w:eastAsia="zh-CN" w:bidi="ar-SA"/>
        </w:rPr>
        <w:t>国土空间布局</w:t>
      </w:r>
      <w:bookmarkEnd w:id="784"/>
      <w:bookmarkEnd w:id="785"/>
      <w:bookmarkEnd w:id="786"/>
      <w:bookmarkEnd w:id="787"/>
      <w:bookmarkEnd w:id="788"/>
      <w:bookmarkEnd w:id="789"/>
      <w:bookmarkEnd w:id="790"/>
      <w:bookmarkEnd w:id="791"/>
      <w:bookmarkEnd w:id="792"/>
      <w:bookmarkEnd w:id="793"/>
    </w:p>
    <w:p w14:paraId="1D813ECB">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eastAsia="仿宋_GB2312" w:cs="Times New Roman"/>
          <w:color w:val="auto"/>
          <w:sz w:val="32"/>
          <w:szCs w:val="32"/>
          <w:lang w:val="en-US" w:eastAsia="zh-CN" w:bidi="ar"/>
        </w:rPr>
      </w:pPr>
      <w:r>
        <w:rPr>
          <w:rFonts w:hint="default" w:ascii="Times New Roman" w:hAnsi="Times New Roman" w:eastAsia="仿宋_GB2312" w:cs="Times New Roman"/>
          <w:color w:val="auto"/>
          <w:sz w:val="32"/>
          <w:szCs w:val="32"/>
          <w:lang w:val="en-US" w:eastAsia="zh-CN" w:bidi="ar"/>
        </w:rPr>
        <w:t>推动形成以生态优先、绿色发展为导向的国土空间布局。全面落实国家、自治区和包头市国土空间规划，科学划定生态保护红线、永久基本农田、城镇开发边界三条控制线，2021年基本完成国土空间规划编制工作，形成全旗各类空间管控要素精准落地的“一张蓝图”。按照主体功能定位优化重大基础设施、重大生产力和公共资源布局，将萨拉齐镇、沟门镇、海子乡、美岱召镇作为重点开发区域，主体功能定位在以保护基本农田和生态空间为前提、提供工业品和服务产品上，高效集聚产业和人口，高质量集中特色优势产业，形成增长极和增长带。落实国家和自治区农畜产品主产区主体功能定位，着力在加强生态环境保护建设、推进绿色兴农兴牧、提供优质绿色农畜产品上谋篇布局，推动农牧业向绿色优质高效转型，保障国家粮食安全，禁止开发基本农田。</w:t>
      </w:r>
    </w:p>
    <w:p w14:paraId="3BA665DA">
      <w:pPr>
        <w:pStyle w:val="5"/>
        <w:keepNext/>
        <w:keepLines/>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楷体" w:cs="Times New Roman"/>
          <w:b w:val="0"/>
          <w:bCs w:val="0"/>
          <w:color w:val="auto"/>
          <w:lang w:val="en-US" w:eastAsia="zh-CN" w:bidi="ar-SA"/>
        </w:rPr>
      </w:pPr>
      <w:bookmarkStart w:id="794" w:name="_Toc29416"/>
      <w:bookmarkStart w:id="795" w:name="_Toc7131"/>
      <w:bookmarkStart w:id="796" w:name="_Toc31901"/>
      <w:bookmarkStart w:id="797" w:name="_Toc25371"/>
      <w:bookmarkStart w:id="798" w:name="_Toc28052"/>
      <w:bookmarkStart w:id="799" w:name="_Toc4464"/>
      <w:bookmarkStart w:id="800" w:name="_Toc14072"/>
      <w:bookmarkStart w:id="801" w:name="_Toc14710"/>
      <w:bookmarkStart w:id="802" w:name="_Toc29512"/>
      <w:bookmarkStart w:id="803" w:name="_Toc15033"/>
      <w:r>
        <w:rPr>
          <w:rFonts w:hint="default" w:ascii="Times New Roman" w:hAnsi="Times New Roman" w:eastAsia="楷体" w:cs="Times New Roman"/>
          <w:b w:val="0"/>
          <w:bCs w:val="0"/>
          <w:color w:val="auto"/>
          <w:lang w:val="en-US" w:eastAsia="zh-CN" w:bidi="ar-SA"/>
        </w:rPr>
        <w:t>第二节 强化国土空间用途管制</w:t>
      </w:r>
      <w:bookmarkEnd w:id="794"/>
      <w:bookmarkEnd w:id="795"/>
      <w:bookmarkEnd w:id="796"/>
      <w:bookmarkEnd w:id="797"/>
      <w:bookmarkEnd w:id="798"/>
      <w:bookmarkEnd w:id="799"/>
      <w:bookmarkEnd w:id="800"/>
      <w:bookmarkEnd w:id="801"/>
      <w:bookmarkEnd w:id="802"/>
      <w:bookmarkEnd w:id="803"/>
    </w:p>
    <w:p w14:paraId="7D082912">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eastAsia="仿宋_GB2312" w:cs="Times New Roman"/>
          <w:color w:val="auto"/>
          <w:sz w:val="32"/>
          <w:szCs w:val="32"/>
          <w:lang w:val="en-US" w:eastAsia="zh-CN" w:bidi="ar"/>
        </w:rPr>
      </w:pPr>
      <w:r>
        <w:rPr>
          <w:rFonts w:hint="default" w:ascii="Times New Roman" w:hAnsi="Times New Roman" w:eastAsia="仿宋_GB2312" w:cs="Times New Roman"/>
          <w:color w:val="auto"/>
          <w:sz w:val="32"/>
          <w:szCs w:val="32"/>
          <w:lang w:val="en-US" w:eastAsia="zh-CN" w:bidi="ar"/>
        </w:rPr>
        <w:t>把城镇、农业、生态空间</w:t>
      </w:r>
      <w:r>
        <w:rPr>
          <w:rFonts w:hint="eastAsia" w:ascii="Times New Roman" w:hAnsi="Times New Roman" w:eastAsia="仿宋_GB2312" w:cs="Times New Roman"/>
          <w:color w:val="auto"/>
          <w:sz w:val="32"/>
          <w:szCs w:val="32"/>
          <w:lang w:val="en-US" w:eastAsia="zh-CN" w:bidi="ar"/>
        </w:rPr>
        <w:t>及</w:t>
      </w:r>
      <w:r>
        <w:rPr>
          <w:rFonts w:hint="default" w:ascii="Times New Roman" w:hAnsi="Times New Roman" w:eastAsia="仿宋_GB2312" w:cs="Times New Roman"/>
          <w:color w:val="auto"/>
          <w:sz w:val="32"/>
          <w:szCs w:val="32"/>
          <w:lang w:val="en-US" w:eastAsia="zh-CN" w:bidi="ar"/>
        </w:rPr>
        <w:t>生态保护红线、永久基本农田保护红线和城镇开发边界作为调整经济结构、规划产业发展、推进城镇化不可逾越的红线，在城镇开发边界内实行“详细规划+规划许可”的管制方式，在城镇开发边界外实行“详细规划+规划许可”和“约束指标+分区准入”的管制方式，对大青山、沿黄湿地、水源涵养地、文物保护地等实行特殊保护制度，构建节约高效、宜居适度、山清水秀的空间布局。</w:t>
      </w:r>
      <w:r>
        <w:rPr>
          <w:rFonts w:hint="default" w:ascii="Times New Roman" w:hAnsi="Times New Roman" w:eastAsia="仿宋_GB2312" w:cs="Times New Roman"/>
          <w:color w:val="auto"/>
          <w:szCs w:val="32"/>
          <w:lang w:bidi="ar"/>
        </w:rPr>
        <w:t>建立国土空间规划定期评估制度，健全资源环境承载能力监测预警长效机制，结合国民经济社会发展实际和规划定期评估结果，对国土空间规划进行动态调整完善。</w:t>
      </w:r>
    </w:p>
    <w:p w14:paraId="776368FE">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cs="Times New Roman"/>
          <w:color w:val="auto"/>
          <w:highlight w:val="none"/>
          <w:lang w:val="en-US" w:eastAsia="zh-CN"/>
        </w:rPr>
      </w:pPr>
      <w:bookmarkStart w:id="804" w:name="_Toc14288"/>
      <w:bookmarkStart w:id="805" w:name="_Toc3093"/>
      <w:bookmarkStart w:id="806" w:name="_Toc22377"/>
      <w:bookmarkStart w:id="807" w:name="_Toc827"/>
      <w:bookmarkStart w:id="808" w:name="_Toc6907"/>
      <w:bookmarkStart w:id="809" w:name="_Toc8824"/>
      <w:bookmarkStart w:id="810" w:name="_Toc10438"/>
      <w:bookmarkStart w:id="811" w:name="_Toc1712"/>
      <w:bookmarkStart w:id="812" w:name="_Toc16195"/>
      <w:bookmarkStart w:id="813" w:name="_Toc12892"/>
      <w:r>
        <w:rPr>
          <w:rFonts w:hint="default" w:ascii="Times New Roman" w:hAnsi="Times New Roman" w:cs="Times New Roman"/>
          <w:color w:val="auto"/>
          <w:highlight w:val="none"/>
          <w:lang w:val="en-US" w:eastAsia="zh-CN"/>
        </w:rPr>
        <w:t xml:space="preserve">第十四章 </w:t>
      </w:r>
      <w:bookmarkEnd w:id="804"/>
      <w:bookmarkEnd w:id="805"/>
      <w:bookmarkEnd w:id="806"/>
      <w:bookmarkEnd w:id="807"/>
      <w:bookmarkEnd w:id="808"/>
      <w:bookmarkEnd w:id="809"/>
      <w:bookmarkEnd w:id="810"/>
      <w:bookmarkEnd w:id="811"/>
      <w:r>
        <w:rPr>
          <w:rFonts w:hint="default" w:ascii="Times New Roman" w:hAnsi="Times New Roman" w:cs="Times New Roman"/>
          <w:color w:val="auto"/>
          <w:highlight w:val="none"/>
          <w:lang w:val="en-US" w:eastAsia="zh-CN"/>
        </w:rPr>
        <w:t>统筹北中南部差异化协调发展</w:t>
      </w:r>
      <w:bookmarkEnd w:id="812"/>
      <w:bookmarkEnd w:id="813"/>
    </w:p>
    <w:p w14:paraId="077C1B6D">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eastAsia="仿宋_GB2312" w:cs="Times New Roman"/>
          <w:color w:val="auto"/>
          <w:sz w:val="32"/>
          <w:szCs w:val="32"/>
          <w:highlight w:val="none"/>
          <w:lang w:val="en-US" w:eastAsia="zh-CN" w:bidi="ar"/>
        </w:rPr>
      </w:pPr>
      <w:r>
        <w:rPr>
          <w:rFonts w:hint="default" w:ascii="Times New Roman" w:hAnsi="Times New Roman" w:eastAsia="仿宋_GB2312" w:cs="Times New Roman"/>
          <w:color w:val="auto"/>
          <w:sz w:val="32"/>
          <w:szCs w:val="32"/>
          <w:highlight w:val="none"/>
          <w:lang w:val="en-US" w:eastAsia="zh-CN" w:bidi="ar"/>
        </w:rPr>
        <w:t>遵循构建国土空间开发保护新格局要求，调整优化生产力布局，统筹北部山区、中部川带、南部沿黄灌区差异化协调发展。</w:t>
      </w:r>
    </w:p>
    <w:p w14:paraId="04096DA9">
      <w:pPr>
        <w:pStyle w:val="5"/>
        <w:keepNext/>
        <w:keepLines/>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楷体" w:cs="Times New Roman"/>
          <w:b w:val="0"/>
          <w:bCs w:val="0"/>
          <w:color w:val="auto"/>
          <w:lang w:val="en-US" w:eastAsia="zh-CN"/>
        </w:rPr>
      </w:pPr>
      <w:bookmarkStart w:id="814" w:name="_Toc18317"/>
      <w:bookmarkStart w:id="815" w:name="_Toc8741"/>
      <w:r>
        <w:rPr>
          <w:rFonts w:hint="default" w:ascii="Times New Roman" w:hAnsi="Times New Roman" w:eastAsia="楷体" w:cs="Times New Roman"/>
          <w:b w:val="0"/>
          <w:bCs w:val="0"/>
          <w:color w:val="auto"/>
          <w:lang w:val="en-US" w:eastAsia="zh-CN"/>
        </w:rPr>
        <w:t>第一节 推进北部山区绿色发展</w:t>
      </w:r>
      <w:bookmarkEnd w:id="814"/>
      <w:bookmarkEnd w:id="815"/>
    </w:p>
    <w:p w14:paraId="7E314431">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eastAsia="仿宋_GB2312" w:cs="Times New Roman"/>
          <w:color w:val="auto"/>
          <w:sz w:val="32"/>
          <w:szCs w:val="32"/>
          <w:lang w:val="en-US" w:eastAsia="zh-CN" w:bidi="ar"/>
        </w:rPr>
      </w:pPr>
      <w:r>
        <w:rPr>
          <w:rFonts w:hint="default" w:ascii="Times New Roman" w:hAnsi="Times New Roman" w:eastAsia="仿宋_GB2312" w:cs="Times New Roman"/>
          <w:color w:val="auto"/>
          <w:sz w:val="32"/>
          <w:szCs w:val="32"/>
          <w:lang w:val="en-US" w:eastAsia="zh-CN" w:bidi="ar"/>
        </w:rPr>
        <w:t>促进后山和沿山地区放大和发挥绿色生态优势，推动高质量发展，突出九峰山重要生态屏障地位，把保护好森林、水系作为首要任务，打造绿色化、体验式、健康型、慢节奏的特色经济模式。整合香桂铺、公山湾及东九峰山生态旅游区，以养生度假为主题，发展集“</w:t>
      </w:r>
      <w:r>
        <w:rPr>
          <w:rFonts w:hint="eastAsia" w:ascii="Times New Roman" w:hAnsi="Times New Roman" w:eastAsia="仿宋_GB2312" w:cs="Times New Roman"/>
          <w:color w:val="auto"/>
          <w:sz w:val="32"/>
          <w:szCs w:val="32"/>
          <w:lang w:val="en-US" w:eastAsia="zh-CN" w:bidi="ar"/>
        </w:rPr>
        <w:t>农</w:t>
      </w:r>
      <w:r>
        <w:rPr>
          <w:rFonts w:hint="default" w:ascii="Times New Roman" w:hAnsi="Times New Roman" w:eastAsia="仿宋_GB2312" w:cs="Times New Roman"/>
          <w:color w:val="auto"/>
          <w:sz w:val="32"/>
          <w:szCs w:val="32"/>
          <w:lang w:val="en-US" w:eastAsia="zh-CN" w:bidi="ar"/>
        </w:rPr>
        <w:t>场休闲、蒙药养生、生态观光”于一体的生态旅游经济。依托沿大青山自然景观、历史文化古迹、红色革命遗迹</w:t>
      </w:r>
      <w:r>
        <w:rPr>
          <w:rFonts w:hint="eastAsia" w:ascii="Times New Roman" w:hAnsi="Times New Roman" w:eastAsia="仿宋_GB2312" w:cs="Times New Roman"/>
          <w:color w:val="auto"/>
          <w:sz w:val="32"/>
          <w:szCs w:val="32"/>
          <w:lang w:val="en-US" w:eastAsia="zh-CN" w:bidi="ar"/>
        </w:rPr>
        <w:t>、</w:t>
      </w:r>
      <w:r>
        <w:rPr>
          <w:rFonts w:hint="default" w:ascii="Times New Roman" w:hAnsi="Times New Roman" w:eastAsia="仿宋_GB2312" w:cs="Times New Roman"/>
          <w:color w:val="auto"/>
          <w:sz w:val="32"/>
          <w:szCs w:val="32"/>
          <w:lang w:val="en-US" w:eastAsia="zh-CN" w:bidi="ar"/>
        </w:rPr>
        <w:t>特色果林种植业</w:t>
      </w:r>
      <w:r>
        <w:rPr>
          <w:rFonts w:hint="eastAsia" w:ascii="Times New Roman" w:hAnsi="Times New Roman" w:eastAsia="仿宋_GB2312" w:cs="Times New Roman"/>
          <w:color w:val="auto"/>
          <w:sz w:val="32"/>
          <w:szCs w:val="32"/>
          <w:lang w:val="en-US" w:eastAsia="zh-CN" w:bidi="ar"/>
        </w:rPr>
        <w:t>等资源</w:t>
      </w:r>
      <w:r>
        <w:rPr>
          <w:rFonts w:hint="default" w:ascii="Times New Roman" w:hAnsi="Times New Roman" w:eastAsia="仿宋_GB2312" w:cs="Times New Roman"/>
          <w:color w:val="auto"/>
          <w:sz w:val="32"/>
          <w:szCs w:val="32"/>
          <w:lang w:val="en-US" w:eastAsia="zh-CN" w:bidi="ar"/>
        </w:rPr>
        <w:t>，挖掘乡村生态休闲、旅游观光、</w:t>
      </w:r>
      <w:r>
        <w:rPr>
          <w:rFonts w:hint="eastAsia" w:ascii="Times New Roman" w:hAnsi="Times New Roman" w:eastAsia="仿宋_GB2312" w:cs="Times New Roman"/>
          <w:color w:val="auto"/>
          <w:sz w:val="32"/>
          <w:szCs w:val="32"/>
          <w:lang w:val="en-US" w:eastAsia="zh-CN" w:bidi="ar"/>
        </w:rPr>
        <w:t>历史传统和红色</w:t>
      </w:r>
      <w:r>
        <w:rPr>
          <w:rFonts w:hint="default" w:ascii="Times New Roman" w:hAnsi="Times New Roman" w:eastAsia="仿宋_GB2312" w:cs="Times New Roman"/>
          <w:color w:val="auto"/>
          <w:sz w:val="32"/>
          <w:szCs w:val="32"/>
          <w:lang w:val="en-US" w:eastAsia="zh-CN" w:bidi="ar"/>
        </w:rPr>
        <w:t>文化教育价值，培育绿色经济发展新优势。</w:t>
      </w:r>
    </w:p>
    <w:p w14:paraId="2BF07137">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楷体" w:cs="Times New Roman"/>
          <w:b w:val="0"/>
          <w:bCs w:val="0"/>
          <w:color w:val="auto"/>
          <w:lang w:val="en-US" w:eastAsia="zh-CN"/>
        </w:rPr>
      </w:pPr>
      <w:bookmarkStart w:id="816" w:name="_Toc5858"/>
      <w:bookmarkStart w:id="817" w:name="_Toc15311"/>
      <w:r>
        <w:rPr>
          <w:rFonts w:hint="default" w:ascii="Times New Roman" w:hAnsi="Times New Roman" w:eastAsia="楷体" w:cs="Times New Roman"/>
          <w:b w:val="0"/>
          <w:bCs w:val="0"/>
          <w:color w:val="auto"/>
          <w:lang w:val="en-US" w:eastAsia="zh-CN"/>
        </w:rPr>
        <w:t>第二节 推动中部川带集约高效发展</w:t>
      </w:r>
      <w:bookmarkEnd w:id="816"/>
      <w:bookmarkEnd w:id="817"/>
    </w:p>
    <w:p w14:paraId="09E5E126">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color w:val="auto"/>
          <w:sz w:val="32"/>
          <w:szCs w:val="32"/>
          <w:lang w:val="en-US" w:eastAsia="zh-CN" w:bidi="ar"/>
        </w:rPr>
      </w:pPr>
      <w:r>
        <w:rPr>
          <w:rFonts w:hint="default" w:ascii="Times New Roman" w:hAnsi="Times New Roman" w:eastAsia="仿宋_GB2312" w:cs="Times New Roman"/>
          <w:color w:val="auto"/>
          <w:sz w:val="32"/>
          <w:szCs w:val="32"/>
          <w:lang w:val="en-US" w:eastAsia="zh-CN" w:bidi="ar"/>
        </w:rPr>
        <w:t>立足中部川带现有产业基础和产业集聚优势，坚持高效分工、错位发展、相互融合，形成强劲活跃的增长带动极，成为承载我旗“一城四区五基地”发展定位的核心区。以京包铁路、京藏高速、110国道为发展主轴带，适度扩大环境容量和生态空间，推进萨拉齐镇和沟门镇一体化发展，推动美岱召镇与苏波盖乡融合发展，加快推进人口、生产要素重点向沿线中心城镇集聚，实现产城融合、产村联动，推动新型工业、商贸物流、休闲旅游等主导产业和高科技农业、文化创意、数字经济等战略性新兴产业以及现代服务业加快发展，建设新型产业集聚区。充分利用平原地带丰厚的土地、水等自然资源和产业优势，立足便利的农牧业生产条件及雄厚的</w:t>
      </w:r>
      <w:r>
        <w:rPr>
          <w:rFonts w:hint="eastAsia" w:ascii="Times New Roman" w:hAnsi="Times New Roman" w:eastAsia="仿宋_GB2312" w:cs="Times New Roman"/>
          <w:color w:val="auto"/>
          <w:sz w:val="32"/>
          <w:szCs w:val="32"/>
          <w:lang w:val="en-US" w:eastAsia="zh-CN" w:bidi="ar"/>
        </w:rPr>
        <w:t>发展</w:t>
      </w:r>
      <w:r>
        <w:rPr>
          <w:rFonts w:hint="default" w:ascii="Times New Roman" w:hAnsi="Times New Roman" w:eastAsia="仿宋_GB2312" w:cs="Times New Roman"/>
          <w:color w:val="auto"/>
          <w:sz w:val="32"/>
          <w:szCs w:val="32"/>
          <w:lang w:val="en-US" w:eastAsia="zh-CN" w:bidi="ar"/>
        </w:rPr>
        <w:t>基础，强化灌区现代化改造，以“高精强特”为主攻方向，创新一二三产业融合模式，增加绿色高端农畜产品供给，推动农牧业规模化、特色化、精品化、绿色化发展，集中打造平原现代农牧业示范区。进一步优化工业园区产业布局，严格落实《新型工业园区总体规划（2020-2030）》《新型工业园区产业发展规划（2020-2030）》，到2025年主导产业产值占比达到60%以上。</w:t>
      </w:r>
    </w:p>
    <w:p w14:paraId="3A327AB4">
      <w:pPr>
        <w:pStyle w:val="5"/>
        <w:keepNext/>
        <w:keepLines/>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楷体" w:cs="Times New Roman"/>
          <w:b w:val="0"/>
          <w:bCs w:val="0"/>
          <w:color w:val="auto"/>
          <w:lang w:val="en-US" w:eastAsia="zh-CN"/>
        </w:rPr>
      </w:pPr>
      <w:bookmarkStart w:id="818" w:name="_Toc4719"/>
      <w:bookmarkStart w:id="819" w:name="_Toc12407"/>
      <w:r>
        <w:rPr>
          <w:rFonts w:hint="default" w:ascii="Times New Roman" w:hAnsi="Times New Roman" w:eastAsia="楷体" w:cs="Times New Roman"/>
          <w:b w:val="0"/>
          <w:bCs w:val="0"/>
          <w:color w:val="auto"/>
          <w:lang w:val="en-US" w:eastAsia="zh-CN"/>
        </w:rPr>
        <w:t>第三节 加快南部沿黄灌区转型发展</w:t>
      </w:r>
      <w:bookmarkEnd w:id="818"/>
      <w:bookmarkEnd w:id="819"/>
    </w:p>
    <w:p w14:paraId="6BD6FBEA">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仿宋_GB2312" w:cs="Times New Roman"/>
          <w:color w:val="auto"/>
          <w:sz w:val="32"/>
          <w:szCs w:val="32"/>
          <w:lang w:val="en-US" w:eastAsia="zh-CN" w:bidi="ar"/>
        </w:rPr>
      </w:pPr>
      <w:r>
        <w:rPr>
          <w:rFonts w:hint="default" w:ascii="Times New Roman" w:hAnsi="Times New Roman" w:eastAsia="仿宋_GB2312" w:cs="Times New Roman"/>
          <w:color w:val="auto"/>
          <w:sz w:val="32"/>
          <w:szCs w:val="32"/>
          <w:lang w:val="en-US" w:eastAsia="zh-CN" w:bidi="ar"/>
        </w:rPr>
        <w:t>坚持重在保护、要在治理，突出统筹黄河片区整体保护和协同治理，推动沿黄地区分散村庄聚集，依托沿黄经济带和包头黄河国家湿地公园建设，实施黄河文化遗产系统保护工程，融入自治区黄河“几”字湾国家公园和黄河文化遗产廊道建设，改造升级传统农业，延伸产业链，提高附加值，以文化旅游为主体牵动一产、托举二产、提升三产，构建一二三产业融合发展产业新体系，释放沿黄地区发展活力，建设沿黄湿地文化旅游带，打造特色种养加循环经济试验区。</w:t>
      </w:r>
    </w:p>
    <w:p w14:paraId="571AEF3E">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cs="Times New Roman"/>
          <w:color w:val="auto"/>
          <w:lang w:val="en-US" w:eastAsia="zh-CN"/>
        </w:rPr>
      </w:pPr>
      <w:bookmarkStart w:id="820" w:name="_Toc15529"/>
      <w:bookmarkStart w:id="821" w:name="_Toc10308"/>
      <w:r>
        <w:rPr>
          <w:rFonts w:hint="default" w:ascii="Times New Roman" w:hAnsi="Times New Roman" w:cs="Times New Roman"/>
          <w:color w:val="auto"/>
          <w:lang w:val="en-US" w:eastAsia="zh-CN"/>
        </w:rPr>
        <w:t>第十五章 推进以人为核心的新型城镇化</w:t>
      </w:r>
      <w:bookmarkEnd w:id="820"/>
      <w:bookmarkEnd w:id="821"/>
    </w:p>
    <w:p w14:paraId="0D58B300">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仿宋_GB2312" w:cs="Times New Roman"/>
          <w:color w:val="auto"/>
          <w:sz w:val="32"/>
          <w:szCs w:val="32"/>
          <w:lang w:val="en-US" w:eastAsia="zh-CN" w:bidi="ar"/>
        </w:rPr>
      </w:pPr>
      <w:r>
        <w:rPr>
          <w:rFonts w:hint="default" w:ascii="Times New Roman" w:hAnsi="Times New Roman" w:eastAsia="仿宋_GB2312" w:cs="Times New Roman"/>
          <w:color w:val="auto"/>
          <w:sz w:val="32"/>
          <w:szCs w:val="32"/>
          <w:lang w:val="en-US" w:eastAsia="zh-CN" w:bidi="ar"/>
        </w:rPr>
        <w:t>坚持以水定城、以水定人、以水定产，坚持集中集聚集约发展，优化资源要素配置，聚焦补短板、强弱项，持续推进新型中等城市建设，打造宜居宜业宜商城镇新空间。</w:t>
      </w:r>
    </w:p>
    <w:p w14:paraId="69D3B9A8">
      <w:pPr>
        <w:pStyle w:val="5"/>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楷体" w:cs="Times New Roman"/>
          <w:b w:val="0"/>
          <w:bCs w:val="0"/>
          <w:color w:val="auto"/>
          <w:lang w:val="en-US" w:eastAsia="zh-CN"/>
        </w:rPr>
      </w:pPr>
      <w:bookmarkStart w:id="822" w:name="_Toc15617"/>
      <w:bookmarkStart w:id="823" w:name="_Toc29234"/>
      <w:bookmarkStart w:id="824" w:name="_Toc25844"/>
      <w:bookmarkStart w:id="825" w:name="_Toc25410"/>
      <w:bookmarkStart w:id="826" w:name="_Toc12623"/>
      <w:bookmarkStart w:id="827" w:name="_Toc11858"/>
      <w:bookmarkStart w:id="828" w:name="_Toc31667"/>
      <w:bookmarkStart w:id="829" w:name="_Toc32506"/>
      <w:bookmarkStart w:id="830" w:name="_Toc10064"/>
      <w:bookmarkStart w:id="831" w:name="_Toc8125"/>
      <w:r>
        <w:rPr>
          <w:rFonts w:hint="default" w:ascii="Times New Roman" w:hAnsi="Times New Roman" w:eastAsia="楷体" w:cs="Times New Roman"/>
          <w:b w:val="0"/>
          <w:bCs w:val="0"/>
          <w:color w:val="auto"/>
          <w:lang w:val="en-US" w:eastAsia="zh-CN"/>
        </w:rPr>
        <w:t xml:space="preserve">第一节 </w:t>
      </w:r>
      <w:bookmarkEnd w:id="822"/>
      <w:bookmarkEnd w:id="823"/>
      <w:bookmarkEnd w:id="824"/>
      <w:bookmarkEnd w:id="825"/>
      <w:bookmarkEnd w:id="826"/>
      <w:bookmarkEnd w:id="827"/>
      <w:bookmarkEnd w:id="828"/>
      <w:bookmarkEnd w:id="829"/>
      <w:r>
        <w:rPr>
          <w:rFonts w:hint="default" w:ascii="Times New Roman" w:hAnsi="Times New Roman" w:eastAsia="楷体" w:cs="Times New Roman"/>
          <w:b w:val="0"/>
          <w:bCs w:val="0"/>
          <w:color w:val="auto"/>
          <w:lang w:val="en-US" w:eastAsia="zh-CN"/>
        </w:rPr>
        <w:t>构建“一核、两心、多点”新型城镇化格局</w:t>
      </w:r>
      <w:bookmarkEnd w:id="830"/>
      <w:bookmarkEnd w:id="831"/>
    </w:p>
    <w:p w14:paraId="720E9390">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仿宋_GB2312" w:cs="Times New Roman"/>
          <w:color w:val="auto"/>
          <w:sz w:val="32"/>
          <w:szCs w:val="32"/>
          <w:lang w:val="en-US" w:eastAsia="zh-CN" w:bidi="ar"/>
        </w:rPr>
      </w:pPr>
      <w:r>
        <w:rPr>
          <w:rFonts w:hint="default" w:ascii="Times New Roman" w:hAnsi="Times New Roman" w:eastAsia="仿宋_GB2312" w:cs="Times New Roman"/>
          <w:color w:val="auto"/>
          <w:sz w:val="32"/>
          <w:szCs w:val="32"/>
          <w:lang w:val="en-US" w:eastAsia="zh-CN" w:bidi="ar"/>
        </w:rPr>
        <w:t>树立城市发展理念，提高主城区全旗首位度，推动美岱召镇和将军尧镇副中心建设，推进</w:t>
      </w:r>
      <w:r>
        <w:rPr>
          <w:rFonts w:hint="eastAsia" w:ascii="Times New Roman" w:hAnsi="Times New Roman" w:eastAsia="仿宋_GB2312" w:cs="Times New Roman"/>
          <w:color w:val="auto"/>
          <w:sz w:val="32"/>
          <w:szCs w:val="32"/>
          <w:lang w:val="en-US" w:eastAsia="zh-CN" w:bidi="ar"/>
        </w:rPr>
        <w:t>特色小城镇和</w:t>
      </w:r>
      <w:r>
        <w:rPr>
          <w:rFonts w:hint="default" w:ascii="Times New Roman" w:hAnsi="Times New Roman" w:eastAsia="仿宋_GB2312" w:cs="Times New Roman"/>
          <w:color w:val="auto"/>
          <w:sz w:val="32"/>
          <w:szCs w:val="32"/>
          <w:lang w:val="en-US" w:eastAsia="zh-CN" w:bidi="ar"/>
        </w:rPr>
        <w:t>特色小镇协调发展，形成一核驱动、副中心带动、多节点联动的城镇体系。</w:t>
      </w:r>
    </w:p>
    <w:p w14:paraId="2FE49C2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32"/>
          <w:szCs w:val="32"/>
          <w:lang w:val="en-US" w:eastAsia="zh-CN" w:bidi="ar"/>
        </w:rPr>
      </w:pPr>
      <w:r>
        <w:rPr>
          <w:rFonts w:hint="default" w:ascii="Times New Roman" w:hAnsi="Times New Roman" w:eastAsia="仿宋_GB2312" w:cs="Times New Roman"/>
          <w:b/>
          <w:bCs/>
          <w:color w:val="auto"/>
          <w:sz w:val="32"/>
          <w:szCs w:val="32"/>
          <w:shd w:val="clear"/>
          <w:lang w:val="en-US" w:eastAsia="zh-CN" w:bidi="ar"/>
        </w:rPr>
        <w:t>增强萨拉齐镇综合承载力。</w:t>
      </w:r>
      <w:r>
        <w:rPr>
          <w:rFonts w:hint="default" w:ascii="Times New Roman" w:hAnsi="Times New Roman" w:eastAsia="仿宋_GB2312" w:cs="Times New Roman"/>
          <w:color w:val="auto"/>
          <w:sz w:val="32"/>
          <w:szCs w:val="32"/>
          <w:lang w:val="en-US" w:eastAsia="zh-CN" w:bidi="ar"/>
        </w:rPr>
        <w:t>突出萨拉齐镇主城区核心地位，强化全旗政治中心、经济中心、文化中心功能，加快融入呼包鄂榆国家级城市群建设，促进各类要素合理流动和高效集聚，拓展城市功能，提高承接产业转移水平，提升创新策源地能力，打造我旗高质量发展核心平台和增长带动极。到2025年，萨拉齐镇城区人口达到15万人以上。深化沟门城乡统筹示范区建设，实施基础设施提档升级工程，推动城郊融合类村庄纳入主城区建设规划，依托大雁滩田园综合体发展建设，承接主城区休闲旅游服务功能，打造土右旗城市后花园。</w:t>
      </w:r>
    </w:p>
    <w:p w14:paraId="1D0A3346">
      <w:pPr>
        <w:keepNext w:val="0"/>
        <w:keepLines w:val="0"/>
        <w:pageBreakBefore w:val="0"/>
        <w:widowControl/>
        <w:kinsoku/>
        <w:wordWrap/>
        <w:overflowPunct/>
        <w:topLinePunct w:val="0"/>
        <w:autoSpaceDE/>
        <w:autoSpaceDN/>
        <w:bidi w:val="0"/>
        <w:adjustRightInd/>
        <w:snapToGrid/>
        <w:spacing w:line="240" w:lineRule="auto"/>
        <w:ind w:firstLine="643" w:firstLineChars="200"/>
        <w:jc w:val="left"/>
        <w:textAlignment w:val="auto"/>
        <w:rPr>
          <w:rFonts w:hint="default" w:ascii="Times New Roman" w:hAnsi="Times New Roman" w:eastAsia="仿宋_GB2312" w:cs="Times New Roman"/>
          <w:color w:val="auto"/>
          <w:sz w:val="32"/>
          <w:szCs w:val="32"/>
          <w:lang w:val="en-US" w:eastAsia="zh-CN" w:bidi="ar"/>
        </w:rPr>
      </w:pPr>
      <w:r>
        <w:rPr>
          <w:rFonts w:hint="default" w:ascii="Times New Roman" w:hAnsi="Times New Roman" w:eastAsia="仿宋_GB2312" w:cs="Times New Roman"/>
          <w:b/>
          <w:bCs/>
          <w:color w:val="auto"/>
          <w:sz w:val="32"/>
          <w:szCs w:val="32"/>
          <w:shd w:val="clear"/>
          <w:lang w:val="en-US" w:eastAsia="zh-CN" w:bidi="ar"/>
        </w:rPr>
        <w:t>建设高质量副中心。</w:t>
      </w:r>
      <w:r>
        <w:rPr>
          <w:rFonts w:hint="default" w:ascii="Times New Roman" w:hAnsi="Times New Roman" w:eastAsia="仿宋_GB2312" w:cs="Times New Roman"/>
          <w:color w:val="auto"/>
          <w:sz w:val="32"/>
          <w:szCs w:val="32"/>
          <w:lang w:val="en-US" w:eastAsia="zh-CN" w:bidi="ar"/>
        </w:rPr>
        <w:t>坚持“同城化”理念，逐步改善供暖、供气、排污等基础设施条件，完善功能，提升品位。发挥美岱召镇区位和景区优势，以发展“消费型经济”为重点，坚持特色小镇和美丽乡村片区建设相互动，形成独具特色的城乡建筑风格，强化产业支撑和创新驱动，实现文旅、农旅深度融合，推动美岱召镇与苏波盖乡空间联动、产业协同，发展壮大“半城郊型经济”。发挥将军尧镇承东启西、接南连北空间优势，立足本地及周边蒙元文化、民族产业、特色农牧业、黄河风情等优势，推进文化、生态等资源实现多元价值转化，大力培育特色经济体系，打造我旗中南部副中心。</w:t>
      </w:r>
    </w:p>
    <w:p w14:paraId="24B84865">
      <w:pPr>
        <w:keepNext w:val="0"/>
        <w:keepLines w:val="0"/>
        <w:pageBreakBefore w:val="0"/>
        <w:widowControl/>
        <w:kinsoku/>
        <w:wordWrap/>
        <w:overflowPunct/>
        <w:topLinePunct w:val="0"/>
        <w:autoSpaceDE/>
        <w:autoSpaceDN/>
        <w:bidi w:val="0"/>
        <w:adjustRightInd/>
        <w:snapToGrid/>
        <w:spacing w:line="240" w:lineRule="auto"/>
        <w:ind w:firstLine="643" w:firstLineChars="200"/>
        <w:jc w:val="left"/>
        <w:textAlignment w:val="auto"/>
        <w:rPr>
          <w:rFonts w:hint="default" w:ascii="Times New Roman" w:hAnsi="Times New Roman" w:eastAsia="仿宋_GB2312" w:cs="Times New Roman"/>
          <w:color w:val="auto"/>
          <w:sz w:val="32"/>
          <w:szCs w:val="32"/>
          <w:lang w:val="en-US" w:eastAsia="zh-CN" w:bidi="ar"/>
        </w:rPr>
      </w:pPr>
      <w:r>
        <w:rPr>
          <w:rFonts w:hint="default" w:ascii="Times New Roman" w:hAnsi="Times New Roman" w:eastAsia="仿宋_GB2312" w:cs="Times New Roman"/>
          <w:b/>
          <w:bCs/>
          <w:color w:val="auto"/>
          <w:sz w:val="32"/>
          <w:szCs w:val="21"/>
          <w:shd w:val="clear" w:fill="auto"/>
          <w:lang w:val="en-US" w:eastAsia="zh-CN"/>
        </w:rPr>
        <w:t>推进特色小城镇和特色小镇协同发展。</w:t>
      </w:r>
      <w:r>
        <w:rPr>
          <w:rFonts w:hint="default" w:ascii="Times New Roman" w:hAnsi="Times New Roman" w:eastAsia="仿宋_GB2312" w:cs="Times New Roman"/>
          <w:color w:val="auto"/>
          <w:sz w:val="32"/>
          <w:szCs w:val="32"/>
          <w:lang w:val="en-US" w:eastAsia="zh-CN" w:bidi="ar"/>
        </w:rPr>
        <w:t>以乡镇所在地为重点，实施重点镇强身健体行动，推动集镇发展向集中集聚集约发展转变。强化各乡镇优势互补、联动发展，优化基础设施、生产力和公共资源空间布局，促进主城区、副中心和其他乡镇协调发展。坚持因地制宜、产业支撑、企业主体、政府引导，坚持生产、生活、生态融合发展，加快推进产业转型升级，着力提高公共服务质量，不断提升发展品质，培育创建一批高质量特色小镇，成为推进乡村振兴和创建国家一二三产业融合发展先导区的重要节点。</w:t>
      </w:r>
    </w:p>
    <w:p w14:paraId="6059BFE8">
      <w:pPr>
        <w:pStyle w:val="5"/>
        <w:keepNext/>
        <w:keepLines/>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楷体" w:cs="Times New Roman"/>
          <w:b w:val="0"/>
          <w:bCs w:val="0"/>
          <w:color w:val="auto"/>
          <w:lang w:val="en-US" w:eastAsia="zh-CN"/>
        </w:rPr>
      </w:pPr>
      <w:bookmarkStart w:id="832" w:name="_Toc19779"/>
      <w:bookmarkStart w:id="833" w:name="_Toc21981"/>
      <w:r>
        <w:rPr>
          <w:rFonts w:hint="default" w:ascii="Times New Roman" w:hAnsi="Times New Roman" w:eastAsia="楷体" w:cs="Times New Roman"/>
          <w:b w:val="0"/>
          <w:bCs w:val="0"/>
          <w:color w:val="auto"/>
          <w:lang w:val="en-US" w:eastAsia="zh-CN"/>
        </w:rPr>
        <w:t>第二节 全面提升城市功能品质</w:t>
      </w:r>
      <w:bookmarkEnd w:id="832"/>
      <w:bookmarkEnd w:id="833"/>
    </w:p>
    <w:p w14:paraId="156E1B4C">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仿宋_GB2312" w:cs="Times New Roman"/>
          <w:color w:val="auto"/>
          <w:sz w:val="32"/>
          <w:szCs w:val="32"/>
          <w:lang w:val="en-US" w:eastAsia="zh-CN" w:bidi="ar"/>
        </w:rPr>
      </w:pPr>
      <w:r>
        <w:rPr>
          <w:rFonts w:hint="default" w:ascii="Times New Roman" w:hAnsi="Times New Roman" w:eastAsia="仿宋_GB2312" w:cs="Times New Roman"/>
          <w:color w:val="auto"/>
          <w:sz w:val="32"/>
          <w:szCs w:val="32"/>
          <w:lang w:val="en-US" w:eastAsia="zh-CN" w:bidi="ar"/>
        </w:rPr>
        <w:t>树立经营城市理念，坚持规划与功能相融、建设与管理并重、创建与整治齐抓，系统推进城市高起点规划高水平建设高标准管理，加快建设新型中等城市。</w:t>
      </w:r>
    </w:p>
    <w:p w14:paraId="7FF241A3">
      <w:pPr>
        <w:keepNext w:val="0"/>
        <w:keepLines w:val="0"/>
        <w:pageBreakBefore w:val="0"/>
        <w:widowControl/>
        <w:kinsoku/>
        <w:wordWrap/>
        <w:overflowPunct/>
        <w:topLinePunct w:val="0"/>
        <w:autoSpaceDE/>
        <w:autoSpaceDN/>
        <w:bidi w:val="0"/>
        <w:adjustRightInd/>
        <w:snapToGrid/>
        <w:spacing w:line="240" w:lineRule="auto"/>
        <w:ind w:firstLine="643" w:firstLineChars="200"/>
        <w:jc w:val="left"/>
        <w:textAlignment w:val="auto"/>
        <w:rPr>
          <w:rFonts w:hint="default" w:ascii="Times New Roman" w:hAnsi="Times New Roman" w:eastAsia="仿宋_GB2312" w:cs="Times New Roman"/>
          <w:color w:val="auto"/>
          <w:sz w:val="32"/>
          <w:szCs w:val="32"/>
          <w:lang w:val="en-US" w:eastAsia="zh-CN" w:bidi="ar"/>
        </w:rPr>
      </w:pPr>
      <w:r>
        <w:rPr>
          <w:rFonts w:hint="default" w:ascii="Times New Roman" w:hAnsi="Times New Roman" w:eastAsia="仿宋_GB2312" w:cs="Times New Roman"/>
          <w:b/>
          <w:bCs/>
          <w:color w:val="auto"/>
          <w:sz w:val="32"/>
          <w:szCs w:val="21"/>
          <w:shd w:val="clear" w:fill="auto"/>
          <w:lang w:val="en-US" w:eastAsia="zh-CN"/>
        </w:rPr>
        <w:t>高起点规划城市。</w:t>
      </w:r>
      <w:r>
        <w:rPr>
          <w:rFonts w:hint="default" w:ascii="Times New Roman" w:hAnsi="Times New Roman" w:eastAsia="仿宋_GB2312" w:cs="Times New Roman"/>
          <w:color w:val="auto"/>
          <w:sz w:val="32"/>
          <w:szCs w:val="32"/>
          <w:lang w:val="en-US" w:eastAsia="zh-CN" w:bidi="ar"/>
        </w:rPr>
        <w:t>加强城市整体设计，科学引领城市高质量发展。强化规划实施管理，正确处理规划与变化、建筑与绿地、开发与保护关系，深入推进历史街区保护规划和城市周边、公园绿地等重点地段城市设计。强化历史文化保护，恢复传承区域建筑历史文化风貌，延续城市文脉，建设彰显我旗特色的历史文化街区，重塑城市风貌。</w:t>
      </w:r>
    </w:p>
    <w:p w14:paraId="0058C18C">
      <w:pPr>
        <w:keepNext w:val="0"/>
        <w:keepLines w:val="0"/>
        <w:pageBreakBefore w:val="0"/>
        <w:widowControl/>
        <w:kinsoku/>
        <w:wordWrap/>
        <w:overflowPunct/>
        <w:topLinePunct w:val="0"/>
        <w:autoSpaceDE/>
        <w:autoSpaceDN/>
        <w:bidi w:val="0"/>
        <w:adjustRightInd/>
        <w:snapToGrid/>
        <w:spacing w:line="240" w:lineRule="auto"/>
        <w:ind w:firstLine="643" w:firstLineChars="200"/>
        <w:jc w:val="left"/>
        <w:textAlignment w:val="auto"/>
        <w:rPr>
          <w:rFonts w:hint="default" w:ascii="Times New Roman" w:hAnsi="Times New Roman" w:eastAsia="仿宋_GB2312" w:cs="Times New Roman"/>
          <w:color w:val="auto"/>
          <w:sz w:val="32"/>
          <w:szCs w:val="32"/>
          <w:lang w:val="en-US" w:eastAsia="zh-CN" w:bidi="ar"/>
        </w:rPr>
      </w:pPr>
      <w:r>
        <w:rPr>
          <w:rFonts w:hint="default" w:ascii="Times New Roman" w:hAnsi="Times New Roman" w:eastAsia="仿宋_GB2312" w:cs="Times New Roman"/>
          <w:b/>
          <w:bCs/>
          <w:color w:val="auto"/>
          <w:sz w:val="32"/>
          <w:szCs w:val="21"/>
          <w:shd w:val="clear" w:fill="auto"/>
          <w:lang w:val="en-US" w:eastAsia="zh-CN"/>
        </w:rPr>
        <w:t>高水平建设城市。</w:t>
      </w:r>
      <w:r>
        <w:rPr>
          <w:rFonts w:hint="default" w:ascii="Times New Roman" w:hAnsi="Times New Roman" w:eastAsia="仿宋_GB2312" w:cs="Times New Roman"/>
          <w:color w:val="auto"/>
          <w:sz w:val="32"/>
          <w:szCs w:val="32"/>
          <w:lang w:val="en-US" w:eastAsia="zh-CN" w:bidi="ar"/>
        </w:rPr>
        <w:t>完善城市基础设施，优化公共服务配置，提升城区道路通达能力，推进集中供热、供气和雨污水收集全覆盖。完善城市综合防灾体系，大力推进海绵城市建设，不断增强城市防洪排涝能力，彻底消除城区内涝隐患。增强城市自身抵御灾害能力，推进韧性城市建设，进一步加强人民防空建设管理</w:t>
      </w:r>
      <w:r>
        <w:rPr>
          <w:rFonts w:hint="eastAsia" w:ascii="Times New Roman" w:hAnsi="Times New Roman" w:eastAsia="仿宋_GB2312" w:cs="Times New Roman"/>
          <w:color w:val="auto"/>
          <w:sz w:val="32"/>
          <w:szCs w:val="32"/>
          <w:lang w:val="en-US" w:eastAsia="zh-CN" w:bidi="ar"/>
        </w:rPr>
        <w:t>，逐步完成人防工程建设和易地补建任务，完成人防系统专项治理整改工作</w:t>
      </w:r>
      <w:r>
        <w:rPr>
          <w:rFonts w:hint="default" w:ascii="Times New Roman" w:hAnsi="Times New Roman" w:eastAsia="仿宋_GB2312" w:cs="Times New Roman"/>
          <w:color w:val="auto"/>
          <w:sz w:val="32"/>
          <w:szCs w:val="32"/>
          <w:lang w:val="en-US" w:eastAsia="zh-CN" w:bidi="ar"/>
        </w:rPr>
        <w:t>。撬动社会资金参与城市建设，盘活城区存量建设用地，推动房地产平稳健康发展。实施城市更新行动，积极推进旧城棚户区改造，加大老旧小区、既有建筑节能、老旧管网和背街小巷改造力度，实现旧城功能完善和新区品质提升同步推进。加强公园广场、生态景观、便民市场、停车场等城市公共服务设施建设管理，不断提升城市宜居度和舒适度。到2025年，完成新型中等城市道路框架体系构建，集中供热覆盖面达到95%，集中供气率提升至100%，雨水管线达到110公里、污水管线达到98公里，彻底解决城区雨污分流问题。</w:t>
      </w:r>
    </w:p>
    <w:p w14:paraId="5E3ABA84">
      <w:pPr>
        <w:keepNext w:val="0"/>
        <w:keepLines w:val="0"/>
        <w:pageBreakBefore w:val="0"/>
        <w:widowControl/>
        <w:kinsoku/>
        <w:wordWrap/>
        <w:overflowPunct/>
        <w:topLinePunct w:val="0"/>
        <w:autoSpaceDE/>
        <w:autoSpaceDN/>
        <w:bidi w:val="0"/>
        <w:adjustRightInd/>
        <w:snapToGrid/>
        <w:spacing w:line="240" w:lineRule="auto"/>
        <w:ind w:firstLine="643" w:firstLineChars="200"/>
        <w:jc w:val="left"/>
        <w:textAlignment w:val="auto"/>
        <w:rPr>
          <w:rFonts w:hint="default" w:ascii="Times New Roman" w:hAnsi="Times New Roman" w:eastAsia="仿宋_GB2312" w:cs="Times New Roman"/>
          <w:color w:val="auto"/>
          <w:sz w:val="32"/>
          <w:szCs w:val="32"/>
          <w:lang w:val="en-US" w:eastAsia="zh-CN" w:bidi="ar"/>
        </w:rPr>
      </w:pPr>
      <w:r>
        <w:rPr>
          <w:rFonts w:hint="default" w:ascii="Times New Roman" w:hAnsi="Times New Roman" w:eastAsia="仿宋_GB2312" w:cs="Times New Roman"/>
          <w:b/>
          <w:bCs/>
          <w:color w:val="auto"/>
          <w:sz w:val="32"/>
          <w:szCs w:val="21"/>
          <w:shd w:val="clear" w:fill="auto"/>
          <w:lang w:val="en-US" w:eastAsia="zh-CN"/>
        </w:rPr>
        <w:t>高标准管理城市。</w:t>
      </w:r>
      <w:r>
        <w:rPr>
          <w:rFonts w:hint="default" w:ascii="Times New Roman" w:hAnsi="Times New Roman" w:eastAsia="仿宋_GB2312" w:cs="Times New Roman"/>
          <w:color w:val="auto"/>
          <w:sz w:val="32"/>
          <w:szCs w:val="32"/>
          <w:lang w:val="en-US" w:eastAsia="zh-CN" w:bidi="ar"/>
        </w:rPr>
        <w:t>以创建全国县级文明城市为目标，启动智慧城市建设，推进城市管理综合执法改革，加大市容秩序治理力度，健全长效整治机制，推动城市管理向“智管、细管、众管”转变。全面推行“</w:t>
      </w:r>
      <w:r>
        <w:rPr>
          <w:rFonts w:hint="eastAsia" w:ascii="Times New Roman" w:hAnsi="Times New Roman" w:eastAsia="仿宋_GB2312" w:cs="Times New Roman"/>
          <w:color w:val="auto"/>
          <w:sz w:val="32"/>
          <w:szCs w:val="32"/>
          <w:lang w:val="en-US" w:eastAsia="zh-CN" w:bidi="ar"/>
        </w:rPr>
        <w:t>街长制</w:t>
      </w:r>
      <w:r>
        <w:rPr>
          <w:rFonts w:hint="default" w:ascii="Times New Roman" w:hAnsi="Times New Roman" w:eastAsia="仿宋_GB2312" w:cs="Times New Roman"/>
          <w:color w:val="auto"/>
          <w:sz w:val="32"/>
          <w:szCs w:val="32"/>
          <w:lang w:val="en-US" w:eastAsia="zh-CN" w:bidi="ar"/>
        </w:rPr>
        <w:t>”，强化社区建设管理，深化物业管理提档提升，打造环境优美、文明有序、舒适宜居城市。</w:t>
      </w:r>
    </w:p>
    <w:p w14:paraId="0A677387">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仿宋_GB2312" w:cs="Times New Roman"/>
          <w:color w:val="auto"/>
          <w:sz w:val="32"/>
          <w:szCs w:val="32"/>
          <w:lang w:val="en-US" w:eastAsia="zh-CN" w:bidi="ar"/>
        </w:rPr>
      </w:pPr>
    </w:p>
    <w:tbl>
      <w:tblPr>
        <w:tblStyle w:val="19"/>
        <w:tblW w:w="85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8561"/>
      </w:tblGrid>
      <w:tr w14:paraId="27ECA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75" w:hRule="atLeast"/>
        </w:trPr>
        <w:tc>
          <w:tcPr>
            <w:tcW w:w="8561" w:type="dxa"/>
            <w:shd w:val="clear" w:color="auto" w:fill="FFFFFF" w:themeFill="background1"/>
            <w:noWrap w:val="0"/>
            <w:vAlign w:val="center"/>
          </w:tcPr>
          <w:p w14:paraId="40C594B4">
            <w:pPr>
              <w:keepNext w:val="0"/>
              <w:keepLines w:val="0"/>
              <w:suppressLineNumbers w:val="0"/>
              <w:spacing w:before="0" w:beforeAutospacing="0" w:after="0" w:afterAutospacing="0"/>
              <w:ind w:left="0" w:right="0" w:firstLine="0" w:firstLineChars="0"/>
              <w:jc w:val="center"/>
              <w:rPr>
                <w:rFonts w:hint="default" w:ascii="Times New Roman" w:hAnsi="Times New Roman" w:eastAsia="楷体" w:cs="Times New Roman"/>
                <w:b/>
                <w:bCs/>
                <w:color w:val="auto"/>
                <w:sz w:val="24"/>
                <w:szCs w:val="24"/>
              </w:rPr>
            </w:pPr>
            <w:r>
              <w:rPr>
                <w:rFonts w:hint="default" w:ascii="Times New Roman" w:hAnsi="Times New Roman" w:eastAsia="楷体" w:cs="Times New Roman"/>
                <w:b/>
                <w:bCs/>
                <w:color w:val="auto"/>
                <w:sz w:val="24"/>
                <w:szCs w:val="24"/>
              </w:rPr>
              <w:t>专</w:t>
            </w:r>
            <w:r>
              <w:rPr>
                <w:rFonts w:hint="default" w:ascii="Times New Roman" w:hAnsi="Times New Roman" w:eastAsia="楷体" w:cs="Times New Roman"/>
                <w:b/>
                <w:bCs/>
                <w:color w:val="auto"/>
                <w:sz w:val="21"/>
                <w:szCs w:val="21"/>
              </w:rPr>
              <w:t>栏</w:t>
            </w:r>
            <w:r>
              <w:rPr>
                <w:rFonts w:hint="default" w:ascii="Times New Roman" w:hAnsi="Times New Roman" w:eastAsia="楷体" w:cs="Times New Roman"/>
                <w:b/>
                <w:bCs/>
                <w:color w:val="auto"/>
                <w:sz w:val="24"/>
                <w:szCs w:val="24"/>
                <w:lang w:val="en-US" w:eastAsia="zh-CN"/>
              </w:rPr>
              <w:t>15</w:t>
            </w:r>
            <w:r>
              <w:rPr>
                <w:rFonts w:hint="default" w:ascii="Times New Roman" w:hAnsi="Times New Roman" w:eastAsia="楷体" w:cs="Times New Roman"/>
                <w:b/>
                <w:bCs/>
                <w:color w:val="auto"/>
                <w:sz w:val="24"/>
                <w:szCs w:val="24"/>
              </w:rPr>
              <w:t xml:space="preserve">  提升城市功能品质重点工程</w:t>
            </w:r>
          </w:p>
        </w:tc>
      </w:tr>
      <w:tr w14:paraId="55A52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1" w:type="dxa"/>
            <w:shd w:val="clear" w:color="auto" w:fill="FFFFFF" w:themeFill="background1"/>
            <w:noWrap w:val="0"/>
            <w:vAlign w:val="top"/>
          </w:tcPr>
          <w:p w14:paraId="193ACA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2" w:firstLineChars="200"/>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bCs/>
                <w:color w:val="auto"/>
                <w:sz w:val="24"/>
                <w:szCs w:val="24"/>
              </w:rPr>
              <w:t>城市</w:t>
            </w:r>
            <w:r>
              <w:rPr>
                <w:rFonts w:hint="default" w:ascii="Times New Roman" w:hAnsi="Times New Roman" w:eastAsia="仿宋_GB2312" w:cs="Times New Roman"/>
                <w:b/>
                <w:bCs/>
                <w:color w:val="auto"/>
                <w:sz w:val="24"/>
                <w:szCs w:val="24"/>
                <w:lang w:val="en-US" w:eastAsia="zh-CN"/>
              </w:rPr>
              <w:t>更新</w:t>
            </w:r>
            <w:r>
              <w:rPr>
                <w:rFonts w:hint="default" w:ascii="Times New Roman" w:hAnsi="Times New Roman" w:eastAsia="仿宋_GB2312" w:cs="Times New Roman"/>
                <w:b/>
                <w:bCs/>
                <w:color w:val="auto"/>
                <w:sz w:val="24"/>
                <w:szCs w:val="24"/>
              </w:rPr>
              <w:t>工程：</w:t>
            </w:r>
            <w:r>
              <w:rPr>
                <w:rFonts w:hint="default" w:ascii="Times New Roman" w:hAnsi="Times New Roman" w:eastAsia="仿宋_GB2312" w:cs="Times New Roman"/>
                <w:b w:val="0"/>
                <w:bCs w:val="0"/>
                <w:color w:val="auto"/>
                <w:sz w:val="24"/>
                <w:szCs w:val="24"/>
              </w:rPr>
              <w:t>对大东、大西街等旧城区主干道两侧建筑进行立面修复改造，同步实施站前广场及旧城关帝庙周边升级改造。</w:t>
            </w:r>
          </w:p>
          <w:p w14:paraId="7E5411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2" w:firstLineChars="200"/>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道路通达工程：</w:t>
            </w:r>
            <w:r>
              <w:rPr>
                <w:rFonts w:hint="default" w:ascii="Times New Roman" w:hAnsi="Times New Roman" w:eastAsia="仿宋_GB2312" w:cs="Times New Roman"/>
                <w:b w:val="0"/>
                <w:bCs w:val="0"/>
                <w:color w:val="auto"/>
                <w:sz w:val="24"/>
                <w:szCs w:val="24"/>
              </w:rPr>
              <w:t>按照城市总体规划，新建经五路等7条道路，改造振华大街等5条道路，建设路灯智能监控系统，实现路灯、信号灯、夜景亮化智能化管理。</w:t>
            </w:r>
          </w:p>
          <w:p w14:paraId="7D714B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2" w:firstLineChars="200"/>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bCs/>
                <w:color w:val="auto"/>
                <w:sz w:val="24"/>
                <w:szCs w:val="24"/>
              </w:rPr>
              <w:t>设施完善工程：</w:t>
            </w:r>
            <w:r>
              <w:rPr>
                <w:rFonts w:hint="default" w:ascii="Times New Roman" w:hAnsi="Times New Roman" w:eastAsia="仿宋_GB2312" w:cs="Times New Roman"/>
                <w:b w:val="0"/>
                <w:bCs w:val="0"/>
                <w:color w:val="auto"/>
                <w:sz w:val="24"/>
                <w:szCs w:val="24"/>
              </w:rPr>
              <w:t>集中供热一级管线增加15公里、新建二级换热站10座，新建中继加压站；供气管线增加16公里；结合道路新建改建工程，新增雨水管线12.5公里、污水管线12.5公里；完成人防工程专项规划编制工作，新建人防地下商城项目，新增5000平方米防空地下室。</w:t>
            </w:r>
          </w:p>
          <w:p w14:paraId="60AEA7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2" w:firstLineChars="200"/>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bCs/>
                <w:color w:val="auto"/>
                <w:sz w:val="24"/>
                <w:szCs w:val="24"/>
              </w:rPr>
              <w:t>公园建设工程：</w:t>
            </w:r>
            <w:r>
              <w:rPr>
                <w:rFonts w:hint="default" w:ascii="Times New Roman" w:hAnsi="Times New Roman" w:eastAsia="仿宋_GB2312" w:cs="Times New Roman"/>
                <w:b w:val="0"/>
                <w:bCs w:val="0"/>
                <w:color w:val="auto"/>
                <w:sz w:val="24"/>
                <w:szCs w:val="24"/>
              </w:rPr>
              <w:t>实施城南湿地公园、苏木尔扎森林公园和农耕公园建设项目，不断加大生态公园、磐安门广场、萨拉沁广场、民生公园等已建成公园广场提质升级力度。</w:t>
            </w:r>
          </w:p>
          <w:p w14:paraId="18C6C4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2" w:firstLineChars="200"/>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老旧小区和棚户区改造：</w:t>
            </w:r>
            <w:r>
              <w:rPr>
                <w:rFonts w:hint="default" w:ascii="Times New Roman" w:hAnsi="Times New Roman" w:eastAsia="仿宋_GB2312" w:cs="Times New Roman"/>
                <w:b w:val="0"/>
                <w:bCs w:val="0"/>
                <w:color w:val="auto"/>
                <w:sz w:val="24"/>
                <w:szCs w:val="24"/>
              </w:rPr>
              <w:t>改造2005年以前建成的38个老旧小区、6741户、63.78万平米。完成旧城核心区2607户棚户区改造。</w:t>
            </w:r>
          </w:p>
          <w:p w14:paraId="6ED23D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2" w:firstLineChars="200"/>
              <w:textAlignment w:val="auto"/>
              <w:rPr>
                <w:rFonts w:hint="default" w:ascii="Times New Roman" w:hAnsi="Times New Roman" w:eastAsia="宋体" w:cs="Times New Roman"/>
                <w:b/>
                <w:bCs/>
                <w:color w:val="auto"/>
                <w:sz w:val="24"/>
                <w:szCs w:val="24"/>
              </w:rPr>
            </w:pPr>
            <w:r>
              <w:rPr>
                <w:rFonts w:hint="default" w:ascii="Times New Roman" w:hAnsi="Times New Roman" w:eastAsia="仿宋_GB2312" w:cs="Times New Roman"/>
                <w:b/>
                <w:bCs/>
                <w:color w:val="auto"/>
                <w:sz w:val="24"/>
                <w:szCs w:val="24"/>
              </w:rPr>
              <w:t>“智慧城市”建设：</w:t>
            </w:r>
            <w:r>
              <w:rPr>
                <w:rFonts w:hint="default" w:ascii="Times New Roman" w:hAnsi="Times New Roman" w:eastAsia="仿宋_GB2312" w:cs="Times New Roman"/>
                <w:b w:val="0"/>
                <w:bCs w:val="0"/>
                <w:color w:val="auto"/>
                <w:sz w:val="24"/>
                <w:szCs w:val="24"/>
              </w:rPr>
              <w:t>编制智慧城市规划建设方案，实施城市基础设施、住宅区和公共建筑新建改造工程，按照“智慧城市”要求同步建设、同步实施。</w:t>
            </w:r>
          </w:p>
        </w:tc>
      </w:tr>
    </w:tbl>
    <w:p w14:paraId="6A96D13E">
      <w:pPr>
        <w:pStyle w:val="5"/>
        <w:keepNext/>
        <w:keepLines/>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楷体" w:cs="Times New Roman"/>
          <w:b w:val="0"/>
          <w:bCs w:val="0"/>
          <w:color w:val="auto"/>
          <w:lang w:val="en-US" w:eastAsia="zh-CN"/>
        </w:rPr>
      </w:pPr>
      <w:bookmarkStart w:id="834" w:name="_Toc15265"/>
      <w:bookmarkStart w:id="835" w:name="_Toc19025"/>
      <w:r>
        <w:rPr>
          <w:rFonts w:hint="default" w:ascii="Times New Roman" w:hAnsi="Times New Roman" w:eastAsia="楷体" w:cs="Times New Roman"/>
          <w:b w:val="0"/>
          <w:bCs w:val="0"/>
          <w:color w:val="auto"/>
          <w:lang w:val="en-US" w:eastAsia="zh-CN"/>
        </w:rPr>
        <w:t>第三节 加快农业转移人口市民化</w:t>
      </w:r>
      <w:bookmarkEnd w:id="834"/>
      <w:bookmarkEnd w:id="835"/>
    </w:p>
    <w:p w14:paraId="761EB670">
      <w:pPr>
        <w:adjustRightInd w:val="0"/>
        <w:snapToGrid w:val="0"/>
        <w:spacing w:line="360" w:lineRule="auto"/>
        <w:ind w:firstLine="640" w:firstLineChars="200"/>
        <w:rPr>
          <w:rFonts w:hint="default" w:ascii="Times New Roman" w:hAnsi="Times New Roman" w:eastAsia="仿宋_GB2312" w:cs="Times New Roman"/>
          <w:color w:val="auto"/>
          <w:sz w:val="32"/>
          <w:szCs w:val="32"/>
          <w:lang w:val="en-US" w:eastAsia="zh-CN" w:bidi="ar"/>
        </w:rPr>
      </w:pPr>
      <w:r>
        <w:rPr>
          <w:rFonts w:hint="default" w:ascii="Times New Roman" w:hAnsi="Times New Roman" w:eastAsia="仿宋_GB2312" w:cs="Times New Roman"/>
          <w:color w:val="auto"/>
          <w:sz w:val="32"/>
          <w:szCs w:val="32"/>
          <w:lang w:val="en-US" w:eastAsia="zh-CN" w:bidi="ar"/>
        </w:rPr>
        <w:t>落实好创业就业、教育医疗、住房租购等保障政策，强化基本公共服务保障供给，引导</w:t>
      </w:r>
      <w:r>
        <w:rPr>
          <w:rFonts w:hint="eastAsia" w:ascii="Times New Roman" w:hAnsi="Times New Roman" w:eastAsia="仿宋_GB2312" w:cs="Times New Roman"/>
          <w:color w:val="auto"/>
          <w:sz w:val="32"/>
          <w:szCs w:val="32"/>
          <w:lang w:val="en-US" w:eastAsia="zh-CN" w:bidi="ar"/>
        </w:rPr>
        <w:t>和鼓励</w:t>
      </w:r>
      <w:r>
        <w:rPr>
          <w:rFonts w:hint="default" w:ascii="Times New Roman" w:hAnsi="Times New Roman" w:eastAsia="仿宋_GB2312" w:cs="Times New Roman"/>
          <w:color w:val="auto"/>
          <w:sz w:val="32"/>
          <w:szCs w:val="32"/>
          <w:lang w:val="en-US" w:eastAsia="zh-CN" w:bidi="ar"/>
        </w:rPr>
        <w:t>农村转移人口向萨拉齐</w:t>
      </w:r>
      <w:r>
        <w:rPr>
          <w:rFonts w:hint="eastAsia" w:ascii="Times New Roman" w:hAnsi="Times New Roman" w:eastAsia="仿宋_GB2312" w:cs="Times New Roman"/>
          <w:color w:val="auto"/>
          <w:sz w:val="32"/>
          <w:szCs w:val="32"/>
          <w:lang w:val="en-US" w:eastAsia="zh-CN" w:bidi="ar"/>
        </w:rPr>
        <w:t>镇城区</w:t>
      </w:r>
      <w:r>
        <w:rPr>
          <w:rFonts w:hint="default" w:ascii="Times New Roman" w:hAnsi="Times New Roman" w:eastAsia="仿宋_GB2312" w:cs="Times New Roman"/>
          <w:color w:val="auto"/>
          <w:sz w:val="32"/>
          <w:szCs w:val="32"/>
          <w:lang w:val="en-US" w:eastAsia="zh-CN" w:bidi="ar"/>
        </w:rPr>
        <w:t>集中。维护进城落户农民土地、宅基地使用权、集体收益分配权，</w:t>
      </w:r>
      <w:r>
        <w:rPr>
          <w:rFonts w:hint="default" w:ascii="Times New Roman" w:hAnsi="Times New Roman" w:eastAsia="仿宋_GB2312" w:cs="Times New Roman"/>
          <w:color w:val="auto"/>
          <w:kern w:val="2"/>
          <w:sz w:val="32"/>
          <w:szCs w:val="22"/>
          <w:lang w:val="en-US" w:eastAsia="zh-CN" w:bidi="ar-SA"/>
        </w:rPr>
        <w:t>鼓励依法自愿有偿转让，</w:t>
      </w:r>
      <w:r>
        <w:rPr>
          <w:rFonts w:hint="default" w:ascii="Times New Roman" w:hAnsi="Times New Roman" w:eastAsia="仿宋_GB2312" w:cs="Times New Roman"/>
          <w:color w:val="auto"/>
          <w:sz w:val="32"/>
          <w:szCs w:val="32"/>
          <w:lang w:val="en-US" w:eastAsia="zh-CN" w:bidi="ar"/>
        </w:rPr>
        <w:t>解决进城后顾之忧。大力提升农业转移人口就业能力，加大对进城“60后”“70后”农民的职业技能培训。居住证制度覆盖全部符合居住证申领条件的未落户城镇常住人口。</w:t>
      </w:r>
    </w:p>
    <w:p w14:paraId="58C9B915">
      <w:pPr>
        <w:pStyle w:val="3"/>
        <w:keepNext/>
        <w:keepLines/>
        <w:pageBreakBefore w:val="0"/>
        <w:widowControl w:val="0"/>
        <w:kinsoku/>
        <w:wordWrap/>
        <w:overflowPunct/>
        <w:topLinePunct w:val="0"/>
        <w:autoSpaceDE/>
        <w:autoSpaceDN/>
        <w:bidi w:val="0"/>
        <w:adjustRightInd/>
        <w:snapToGrid/>
        <w:spacing w:before="313" w:beforeLines="100" w:after="313" w:afterLines="100" w:line="360" w:lineRule="auto"/>
        <w:ind w:left="0" w:leftChars="0" w:firstLine="0" w:firstLineChars="0"/>
        <w:jc w:val="center"/>
        <w:textAlignment w:val="auto"/>
        <w:rPr>
          <w:rFonts w:hint="default" w:ascii="Times New Roman" w:hAnsi="Times New Roman" w:eastAsia="微软雅黑" w:cs="Times New Roman"/>
          <w:color w:val="auto"/>
          <w:lang w:val="en-US" w:eastAsia="zh-CN"/>
        </w:rPr>
      </w:pPr>
      <w:bookmarkStart w:id="836" w:name="_Toc15841"/>
      <w:bookmarkStart w:id="837" w:name="_Toc9822"/>
      <w:r>
        <w:rPr>
          <w:rFonts w:hint="default" w:ascii="Times New Roman" w:hAnsi="Times New Roman" w:eastAsia="微软雅黑" w:cs="Times New Roman"/>
          <w:color w:val="auto"/>
          <w:sz w:val="32"/>
          <w:szCs w:val="32"/>
          <w:lang w:val="en-US" w:eastAsia="zh-CN"/>
        </w:rPr>
        <w:t>第五篇 深入实施乡村振兴战略 加快农业农村现代化</w:t>
      </w:r>
      <w:bookmarkEnd w:id="836"/>
      <w:bookmarkEnd w:id="837"/>
    </w:p>
    <w:p w14:paraId="4414FCC9">
      <w:pPr>
        <w:adjustRightInd w:val="0"/>
        <w:snapToGrid w:val="0"/>
        <w:spacing w:line="360" w:lineRule="auto"/>
        <w:ind w:firstLine="640" w:firstLineChars="200"/>
        <w:rPr>
          <w:rFonts w:hint="default" w:ascii="Times New Roman" w:hAnsi="Times New Roman" w:eastAsia="仿宋_GB2312" w:cs="Times New Roman"/>
          <w:color w:val="auto"/>
          <w:sz w:val="32"/>
          <w:szCs w:val="32"/>
          <w:lang w:val="en-US" w:eastAsia="zh-CN" w:bidi="ar"/>
        </w:rPr>
      </w:pPr>
      <w:r>
        <w:rPr>
          <w:rFonts w:hint="default" w:ascii="Times New Roman" w:hAnsi="Times New Roman" w:eastAsia="仿宋_GB2312" w:cs="Times New Roman"/>
          <w:color w:val="auto"/>
          <w:sz w:val="32"/>
          <w:szCs w:val="32"/>
          <w:lang w:val="en-US" w:eastAsia="zh-CN" w:bidi="ar"/>
        </w:rPr>
        <w:t>把解决好“三农”问题作为重中之重，全面落实农业农村优先发展方针，举全旗之力推动乡村振兴，强化以工补农、以城带乡，推动形成工农互促、城乡互补、协调发展、共同繁荣的新型工农城乡关系，促进农牧业高质高效、乡村宜居宜业、农民富裕富足，创建国家一二三产业融合发展先导区。</w:t>
      </w:r>
    </w:p>
    <w:p w14:paraId="622F4B74">
      <w:pPr>
        <w:pStyle w:val="5"/>
        <w:ind w:firstLine="0" w:firstLineChars="0"/>
        <w:jc w:val="center"/>
        <w:rPr>
          <w:rFonts w:hint="default" w:ascii="Times New Roman" w:hAnsi="Times New Roman" w:cs="Times New Roman"/>
          <w:color w:val="auto"/>
          <w:highlight w:val="none"/>
          <w:lang w:val="en-US" w:eastAsia="zh-CN"/>
        </w:rPr>
      </w:pPr>
      <w:bookmarkStart w:id="838" w:name="_Toc22338"/>
      <w:bookmarkStart w:id="839" w:name="_Toc15537"/>
      <w:r>
        <w:rPr>
          <w:rFonts w:hint="default" w:ascii="Times New Roman" w:hAnsi="Times New Roman" w:cs="Times New Roman"/>
          <w:color w:val="auto"/>
          <w:highlight w:val="none"/>
          <w:lang w:val="en-US" w:eastAsia="zh-CN"/>
        </w:rPr>
        <w:t>第十六章 大力发展现代农牧业</w:t>
      </w:r>
      <w:bookmarkEnd w:id="838"/>
      <w:bookmarkEnd w:id="839"/>
    </w:p>
    <w:p w14:paraId="15F0A9FC">
      <w:pPr>
        <w:adjustRightInd w:val="0"/>
        <w:snapToGrid w:val="0"/>
        <w:spacing w:line="360" w:lineRule="auto"/>
        <w:ind w:firstLine="640" w:firstLineChars="200"/>
        <w:rPr>
          <w:rFonts w:hint="default" w:ascii="Times New Roman" w:hAnsi="Times New Roman" w:eastAsia="仿宋_GB2312" w:cs="Times New Roman"/>
          <w:color w:val="auto"/>
          <w:sz w:val="32"/>
          <w:szCs w:val="32"/>
          <w:lang w:val="en-US" w:eastAsia="zh-CN" w:bidi="ar"/>
        </w:rPr>
      </w:pPr>
      <w:r>
        <w:rPr>
          <w:rFonts w:hint="default" w:ascii="Times New Roman" w:hAnsi="Times New Roman" w:eastAsia="仿宋_GB2312" w:cs="Times New Roman"/>
          <w:color w:val="auto"/>
          <w:sz w:val="32"/>
          <w:szCs w:val="32"/>
          <w:lang w:val="en-US" w:eastAsia="zh-CN" w:bidi="ar"/>
        </w:rPr>
        <w:t>坚持绿色兴农、质量兴农，推进“建基地、引龙头、树品牌”发展战略，聚力推动种植集约化、养殖规模化、经营产业化发展，打造粮经饲统筹、种养加结合、产供销一体的现代农牧业产业新体系。</w:t>
      </w:r>
    </w:p>
    <w:p w14:paraId="60D3E4C9">
      <w:pPr>
        <w:pStyle w:val="5"/>
        <w:keepNext/>
        <w:keepLines/>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楷体" w:cs="Times New Roman"/>
          <w:b w:val="0"/>
          <w:bCs w:val="0"/>
          <w:color w:val="auto"/>
          <w:lang w:val="en-US" w:eastAsia="zh-CN"/>
        </w:rPr>
      </w:pPr>
      <w:bookmarkStart w:id="840" w:name="_Toc9906"/>
      <w:bookmarkStart w:id="841" w:name="_Toc15242"/>
      <w:r>
        <w:rPr>
          <w:rFonts w:hint="default" w:ascii="Times New Roman" w:hAnsi="Times New Roman" w:eastAsia="楷体" w:cs="Times New Roman"/>
          <w:b w:val="0"/>
          <w:bCs w:val="0"/>
          <w:color w:val="auto"/>
          <w:lang w:val="en-US" w:eastAsia="zh-CN"/>
        </w:rPr>
        <w:t>第一节 夯实农牧业发展基础</w:t>
      </w:r>
      <w:bookmarkEnd w:id="840"/>
      <w:bookmarkEnd w:id="841"/>
    </w:p>
    <w:p w14:paraId="63052003">
      <w:pPr>
        <w:adjustRightInd/>
        <w:snapToGrid/>
        <w:spacing w:line="360" w:lineRule="auto"/>
        <w:ind w:firstLine="643" w:firstLineChars="200"/>
        <w:rPr>
          <w:rFonts w:hint="default" w:ascii="Times New Roman" w:hAnsi="Times New Roman" w:eastAsia="仿宋_GB2312" w:cs="Times New Roman"/>
          <w:color w:val="auto"/>
          <w:sz w:val="32"/>
          <w:szCs w:val="32"/>
          <w:lang w:val="en-US" w:eastAsia="zh-CN" w:bidi="ar"/>
        </w:rPr>
      </w:pPr>
      <w:r>
        <w:rPr>
          <w:rFonts w:hint="default" w:ascii="Times New Roman" w:hAnsi="Times New Roman" w:eastAsia="仿宋_GB2312" w:cs="Times New Roman"/>
          <w:b/>
          <w:bCs/>
          <w:color w:val="auto"/>
          <w:sz w:val="32"/>
          <w:szCs w:val="21"/>
          <w:shd w:val="clear" w:fill="auto"/>
          <w:lang w:val="en-US" w:eastAsia="zh-CN"/>
        </w:rPr>
        <w:t>保障粮食生产安全。</w:t>
      </w:r>
      <w:r>
        <w:rPr>
          <w:rFonts w:hint="default" w:ascii="Times New Roman" w:hAnsi="Times New Roman" w:eastAsia="仿宋_GB2312" w:cs="Times New Roman"/>
          <w:b w:val="0"/>
          <w:bCs w:val="0"/>
          <w:color w:val="auto"/>
          <w:sz w:val="32"/>
          <w:szCs w:val="21"/>
          <w:shd w:val="clear" w:fill="auto"/>
          <w:lang w:val="en-US" w:eastAsia="zh-CN"/>
        </w:rPr>
        <w:t>切实扛起</w:t>
      </w:r>
      <w:r>
        <w:rPr>
          <w:rFonts w:hint="default" w:ascii="Times New Roman" w:hAnsi="Times New Roman" w:eastAsia="仿宋_GB2312" w:cs="Times New Roman"/>
          <w:color w:val="auto"/>
          <w:sz w:val="32"/>
          <w:szCs w:val="32"/>
          <w:lang w:val="en-US" w:eastAsia="zh-CN" w:bidi="ar"/>
        </w:rPr>
        <w:t>粮食安全政治责任，把确保重要农产品特别是粮食供给作为乡村振兴的首要任务。用足用好国家产粮大县支持政策，推动品种培优、品质提升、品牌打造和标准化生产。推进藏粮于地、藏粮于技，启动农田排水系统工程建设，大力开展耕地质量提升行动。落实最严格的耕地保护制度，严格控制非农建设占用耕地，深入推进农村乱占耕地建房专项整治行动，严防耕地“非农化”“非粮化”，粮食播种面积稳定在120万亩以上，粮食总产量稳定在75万吨左右。开展粮食节约行动，减少生产、流通、加工、存储、消费环节粮食损耗浪费。</w:t>
      </w:r>
    </w:p>
    <w:p w14:paraId="001116DE">
      <w:pPr>
        <w:adjustRightInd w:val="0"/>
        <w:snapToGrid w:val="0"/>
        <w:spacing w:line="360" w:lineRule="auto"/>
        <w:ind w:firstLine="643" w:firstLineChars="200"/>
        <w:rPr>
          <w:rFonts w:hint="default" w:ascii="Times New Roman" w:hAnsi="Times New Roman" w:eastAsia="仿宋_GB2312" w:cs="Times New Roman"/>
          <w:color w:val="auto"/>
          <w:sz w:val="32"/>
          <w:szCs w:val="32"/>
          <w:lang w:val="en-US" w:eastAsia="zh-CN" w:bidi="ar"/>
        </w:rPr>
      </w:pPr>
      <w:r>
        <w:rPr>
          <w:rFonts w:hint="default" w:ascii="Times New Roman" w:hAnsi="Times New Roman" w:eastAsia="仿宋_GB2312" w:cs="Times New Roman"/>
          <w:b/>
          <w:bCs/>
          <w:color w:val="auto"/>
          <w:sz w:val="32"/>
          <w:szCs w:val="21"/>
          <w:shd w:val="clear" w:fill="auto"/>
          <w:lang w:val="en-US" w:eastAsia="zh-CN"/>
        </w:rPr>
        <w:t>提升粮食储备能力。</w:t>
      </w:r>
      <w:r>
        <w:rPr>
          <w:rFonts w:hint="default" w:ascii="Times New Roman" w:hAnsi="Times New Roman" w:eastAsia="仿宋_GB2312" w:cs="Times New Roman"/>
          <w:color w:val="auto"/>
          <w:sz w:val="32"/>
          <w:szCs w:val="32"/>
          <w:lang w:val="en-US" w:eastAsia="zh-CN" w:bidi="ar"/>
        </w:rPr>
        <w:t>坚持“粮头食尾”“农头工尾”，延伸粮食产业链、提升价值链、打造供应链，推动“大粮仓”迈向“大餐桌”。</w:t>
      </w:r>
      <w:r>
        <w:rPr>
          <w:rFonts w:hint="eastAsia" w:ascii="Times New Roman" w:hAnsi="Times New Roman" w:eastAsia="仿宋_GB2312" w:cs="Times New Roman"/>
          <w:color w:val="auto"/>
          <w:sz w:val="32"/>
          <w:szCs w:val="32"/>
          <w:highlight w:val="none"/>
          <w:lang w:val="en-US" w:eastAsia="zh-CN" w:bidi="ar"/>
        </w:rPr>
        <w:t>深入贯彻建设</w:t>
      </w:r>
      <w:r>
        <w:rPr>
          <w:rFonts w:hint="default" w:ascii="Times New Roman" w:hAnsi="Times New Roman" w:eastAsia="仿宋_GB2312" w:cs="Times New Roman"/>
          <w:color w:val="auto"/>
          <w:sz w:val="32"/>
          <w:szCs w:val="32"/>
          <w:highlight w:val="none"/>
          <w:lang w:val="en-US" w:eastAsia="zh-CN" w:bidi="ar"/>
        </w:rPr>
        <w:t>现代化粮食产业体系要求，持续推进优质粮食工程</w:t>
      </w:r>
      <w:r>
        <w:rPr>
          <w:rFonts w:hint="eastAsia" w:ascii="Times New Roman" w:hAnsi="Times New Roman" w:eastAsia="仿宋_GB2312" w:cs="Times New Roman"/>
          <w:color w:val="auto"/>
          <w:sz w:val="32"/>
          <w:szCs w:val="32"/>
          <w:highlight w:val="none"/>
          <w:lang w:val="en-US" w:eastAsia="zh-CN" w:bidi="ar"/>
        </w:rPr>
        <w:t>和科技兴粮兴储，</w:t>
      </w:r>
      <w:r>
        <w:rPr>
          <w:rFonts w:hint="default" w:ascii="Times New Roman" w:hAnsi="Times New Roman" w:eastAsia="仿宋_GB2312" w:cs="Times New Roman"/>
          <w:color w:val="auto"/>
          <w:sz w:val="32"/>
          <w:szCs w:val="32"/>
          <w:lang w:val="en-US" w:eastAsia="zh-CN" w:bidi="ar"/>
        </w:rPr>
        <w:t>重点实施粮食绿色仓储、粮机装备、品牌营销、供给品质、质量追溯、应急能力六大提升行动，成立粮食产业化联合体，打造一批粮食产业化骨干企业和主食示范园区，推动粮食产业“五优联动”“三链协同”发展。优化粮食储备品种结构和布局，夯实粮油储备基础。</w:t>
      </w:r>
    </w:p>
    <w:p w14:paraId="6863A514">
      <w:pPr>
        <w:adjustRightInd w:val="0"/>
        <w:snapToGrid w:val="0"/>
        <w:spacing w:line="360" w:lineRule="auto"/>
        <w:ind w:firstLine="643" w:firstLineChars="200"/>
        <w:rPr>
          <w:rFonts w:hint="default" w:ascii="Times New Roman" w:hAnsi="Times New Roman" w:eastAsia="仿宋_GB2312" w:cs="Times New Roman"/>
          <w:color w:val="auto"/>
          <w:sz w:val="32"/>
          <w:szCs w:val="32"/>
          <w:lang w:val="en-US" w:eastAsia="zh-CN" w:bidi="ar"/>
        </w:rPr>
      </w:pPr>
      <w:r>
        <w:rPr>
          <w:rFonts w:hint="default" w:ascii="Times New Roman" w:hAnsi="Times New Roman" w:eastAsia="仿宋_GB2312" w:cs="Times New Roman"/>
          <w:b/>
          <w:bCs/>
          <w:color w:val="auto"/>
          <w:sz w:val="32"/>
          <w:szCs w:val="21"/>
          <w:shd w:val="clear" w:fill="auto"/>
          <w:lang w:val="en-US" w:eastAsia="zh-CN"/>
        </w:rPr>
        <w:t>壮大特色农牧业主导产业。</w:t>
      </w:r>
      <w:r>
        <w:rPr>
          <w:rFonts w:hint="default" w:ascii="Times New Roman" w:hAnsi="Times New Roman" w:eastAsia="仿宋_GB2312" w:cs="Times New Roman"/>
          <w:color w:val="auto"/>
          <w:sz w:val="32"/>
          <w:szCs w:val="32"/>
          <w:lang w:val="en-US" w:eastAsia="zh-CN" w:bidi="ar"/>
        </w:rPr>
        <w:t>坚持整合项目做精品、捆绑资金办大事，坚持以农牧业供给侧结构性改革为主线，全力推进“建基地、引龙头、树品牌”发展战略，推动农牧业实现规模化、标准化、现代化，打造形成百万亩高产玉米、十万亩优质高粱的种植规模和百万肉羊、百万羽鸡、十万头牛、十万头生猪、万头种驴的养殖规模，构筑粮饲、乳肉、蔬菜、林果等特色农畜产品产业集群，增强优质绿色农畜产品供给能力，</w:t>
      </w:r>
      <w:r>
        <w:rPr>
          <w:rFonts w:hint="default" w:ascii="Times New Roman" w:hAnsi="Times New Roman" w:eastAsia="仿宋_GB2312" w:cs="Times New Roman"/>
          <w:color w:val="auto"/>
          <w:kern w:val="0"/>
          <w:sz w:val="32"/>
          <w:szCs w:val="32"/>
          <w:highlight w:val="none"/>
          <w:lang w:val="en-US" w:eastAsia="zh-CN" w:bidi="ar-SA"/>
        </w:rPr>
        <w:t>发展创意农牧业、认养农牧业、观光农牧业、城郊农牧业、健康养生、创意民宿等新业态，</w:t>
      </w:r>
      <w:r>
        <w:rPr>
          <w:rFonts w:hint="default" w:ascii="Times New Roman" w:hAnsi="Times New Roman" w:eastAsia="仿宋_GB2312" w:cs="Times New Roman"/>
          <w:color w:val="auto"/>
          <w:szCs w:val="32"/>
        </w:rPr>
        <w:t>实现三次产业</w:t>
      </w:r>
      <w:r>
        <w:rPr>
          <w:rFonts w:hint="default" w:ascii="Times New Roman" w:hAnsi="Times New Roman" w:eastAsia="仿宋_GB2312" w:cs="Times New Roman"/>
          <w:color w:val="auto"/>
          <w:szCs w:val="32"/>
          <w:lang w:val="en-US" w:eastAsia="zh-CN"/>
        </w:rPr>
        <w:t>融合发展、</w:t>
      </w:r>
      <w:r>
        <w:rPr>
          <w:rFonts w:hint="default" w:ascii="Times New Roman" w:hAnsi="Times New Roman" w:eastAsia="仿宋_GB2312" w:cs="Times New Roman"/>
          <w:color w:val="auto"/>
          <w:szCs w:val="32"/>
        </w:rPr>
        <w:t>互促并进、互利共赢</w:t>
      </w:r>
      <w:r>
        <w:rPr>
          <w:rFonts w:hint="default" w:ascii="Times New Roman" w:hAnsi="Times New Roman" w:eastAsia="仿宋_GB2312" w:cs="Times New Roman"/>
          <w:b w:val="0"/>
          <w:bCs w:val="0"/>
          <w:color w:val="auto"/>
          <w:szCs w:val="21"/>
          <w:shd w:val="clear" w:fill="auto"/>
          <w:lang w:val="en-US" w:eastAsia="zh-CN"/>
        </w:rPr>
        <w:t>。</w:t>
      </w:r>
      <w:r>
        <w:rPr>
          <w:rFonts w:hint="default" w:ascii="Times New Roman" w:hAnsi="Times New Roman" w:eastAsia="仿宋_GB2312" w:cs="Times New Roman"/>
          <w:color w:val="auto"/>
          <w:sz w:val="32"/>
          <w:szCs w:val="32"/>
          <w:highlight w:val="none"/>
          <w:lang w:val="en-US" w:eastAsia="zh-CN" w:bidi="ar"/>
        </w:rPr>
        <w:t>提</w:t>
      </w:r>
      <w:r>
        <w:rPr>
          <w:rFonts w:hint="default" w:ascii="Times New Roman" w:hAnsi="Times New Roman" w:eastAsia="仿宋_GB2312" w:cs="Times New Roman"/>
          <w:color w:val="auto"/>
          <w:sz w:val="32"/>
          <w:szCs w:val="32"/>
          <w:lang w:val="en-US" w:eastAsia="zh-CN" w:bidi="ar"/>
        </w:rPr>
        <w:t>高农牧业质量效益和市场竞争力</w:t>
      </w:r>
      <w:r>
        <w:rPr>
          <w:rFonts w:hint="default" w:ascii="Times New Roman" w:hAnsi="Times New Roman" w:eastAsia="仿宋_GB2312" w:cs="Times New Roman"/>
          <w:color w:val="auto"/>
          <w:szCs w:val="32"/>
          <w:lang w:eastAsia="zh-CN" w:bidi="ar"/>
        </w:rPr>
        <w:t>，</w:t>
      </w:r>
      <w:r>
        <w:rPr>
          <w:rFonts w:hint="default" w:ascii="Times New Roman" w:hAnsi="Times New Roman" w:eastAsia="仿宋_GB2312" w:cs="Times New Roman"/>
          <w:color w:val="auto"/>
          <w:szCs w:val="32"/>
          <w:lang w:bidi="ar"/>
        </w:rPr>
        <w:t>实现乡村产业全面振兴</w:t>
      </w:r>
      <w:r>
        <w:rPr>
          <w:rFonts w:hint="default" w:ascii="Times New Roman" w:hAnsi="Times New Roman" w:eastAsia="仿宋_GB2312" w:cs="Times New Roman"/>
          <w:color w:val="auto"/>
          <w:sz w:val="32"/>
          <w:szCs w:val="32"/>
          <w:lang w:val="en-US" w:eastAsia="zh-CN" w:bidi="ar"/>
        </w:rPr>
        <w:t>。</w:t>
      </w:r>
    </w:p>
    <w:tbl>
      <w:tblPr>
        <w:tblStyle w:val="19"/>
        <w:tblW w:w="85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8561"/>
      </w:tblGrid>
      <w:tr w14:paraId="79B60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75" w:hRule="atLeast"/>
        </w:trPr>
        <w:tc>
          <w:tcPr>
            <w:tcW w:w="8561" w:type="dxa"/>
            <w:shd w:val="clear" w:color="auto" w:fill="FFFFFF" w:themeFill="background1"/>
            <w:noWrap w:val="0"/>
            <w:vAlign w:val="center"/>
          </w:tcPr>
          <w:p w14:paraId="3A8C6E1C">
            <w:pPr>
              <w:keepNext w:val="0"/>
              <w:keepLines w:val="0"/>
              <w:suppressLineNumbers w:val="0"/>
              <w:spacing w:before="0" w:beforeAutospacing="0" w:after="0" w:afterAutospacing="0"/>
              <w:ind w:left="0" w:right="0" w:firstLine="0" w:firstLineChars="0"/>
              <w:jc w:val="center"/>
              <w:rPr>
                <w:rFonts w:hint="default" w:ascii="Times New Roman" w:hAnsi="Times New Roman" w:eastAsia="楷体" w:cs="Times New Roman"/>
                <w:b/>
                <w:bCs/>
                <w:color w:val="auto"/>
                <w:sz w:val="24"/>
                <w:szCs w:val="24"/>
              </w:rPr>
            </w:pPr>
            <w:r>
              <w:rPr>
                <w:rFonts w:hint="default" w:ascii="Times New Roman" w:hAnsi="Times New Roman" w:eastAsia="楷体" w:cs="Times New Roman"/>
                <w:b/>
                <w:bCs/>
                <w:color w:val="auto"/>
                <w:sz w:val="24"/>
                <w:szCs w:val="24"/>
              </w:rPr>
              <w:t>专栏</w:t>
            </w:r>
            <w:r>
              <w:rPr>
                <w:rFonts w:hint="default" w:ascii="Times New Roman" w:hAnsi="Times New Roman" w:eastAsia="楷体" w:cs="Times New Roman"/>
                <w:b/>
                <w:bCs/>
                <w:color w:val="auto"/>
                <w:sz w:val="24"/>
                <w:szCs w:val="24"/>
                <w:lang w:val="en-US" w:eastAsia="zh-CN"/>
              </w:rPr>
              <w:t xml:space="preserve">16 </w:t>
            </w:r>
            <w:r>
              <w:rPr>
                <w:rFonts w:hint="eastAsia" w:ascii="Times New Roman" w:hAnsi="Times New Roman" w:eastAsia="楷体" w:cs="Times New Roman"/>
                <w:b/>
                <w:bCs/>
                <w:color w:val="auto"/>
                <w:sz w:val="24"/>
                <w:szCs w:val="24"/>
                <w:lang w:val="en-US" w:eastAsia="zh-CN"/>
              </w:rPr>
              <w:t>农牧业发展</w:t>
            </w:r>
            <w:r>
              <w:rPr>
                <w:rFonts w:hint="default" w:ascii="Times New Roman" w:hAnsi="Times New Roman" w:eastAsia="楷体" w:cs="Times New Roman"/>
                <w:b/>
                <w:bCs/>
                <w:color w:val="auto"/>
                <w:sz w:val="24"/>
                <w:szCs w:val="24"/>
                <w:lang w:val="en-US" w:eastAsia="zh-CN"/>
              </w:rPr>
              <w:t>重点项目</w:t>
            </w:r>
            <w:r>
              <w:rPr>
                <w:rFonts w:hint="default" w:ascii="Times New Roman" w:hAnsi="Times New Roman" w:eastAsia="楷体" w:cs="Times New Roman"/>
                <w:b/>
                <w:bCs/>
                <w:color w:val="auto"/>
                <w:sz w:val="24"/>
                <w:szCs w:val="24"/>
              </w:rPr>
              <w:t xml:space="preserve">   </w:t>
            </w:r>
          </w:p>
        </w:tc>
      </w:tr>
      <w:tr w14:paraId="6338A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1" w:type="dxa"/>
            <w:shd w:val="clear" w:color="auto" w:fill="FFFFFF" w:themeFill="background1"/>
            <w:noWrap w:val="0"/>
            <w:vAlign w:val="top"/>
          </w:tcPr>
          <w:p w14:paraId="71F067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2" w:firstLineChars="200"/>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lang w:val="en-US" w:eastAsia="zh-CN"/>
              </w:rPr>
              <w:t>粮食储备能力提升工程：</w:t>
            </w:r>
            <w:r>
              <w:rPr>
                <w:rFonts w:hint="default" w:ascii="Times New Roman" w:hAnsi="Times New Roman" w:eastAsia="仿宋_GB2312" w:cs="Times New Roman"/>
                <w:color w:val="auto"/>
                <w:sz w:val="24"/>
                <w:szCs w:val="24"/>
                <w:highlight w:val="none"/>
              </w:rPr>
              <w:t>推进国有粮库仓储基础设施改造和粮库智能化信息化升级改造，大力推广科技储粮新技术，全面提升“智能储粮、绿色储粮”能力；升级配置粮食收储机械化、自动化、智能化、环保型装备和“四散化”运输、集装箱运输、成品粮冷链运输装备，实现储运效能提高、加工水平提升、绿色健康产品增加；充分发挥国有粮库、大型超市、主食厨房等平台作用，科学布局全旗粮油应急供应网点，建成涵盖加工、配送、储运、供应的粮油应急供应体系，有效畅通粮食供应“最后一公里”。</w:t>
            </w:r>
          </w:p>
          <w:p w14:paraId="042A7C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2" w:firstLineChars="200"/>
              <w:textAlignment w:val="auto"/>
              <w:rPr>
                <w:rFonts w:hint="eastAsia" w:ascii="Times New Roman" w:hAnsi="Times New Roman" w:eastAsia="仿宋_GB2312" w:cs="Times New Roman"/>
                <w:b/>
                <w:bCs/>
                <w:color w:val="auto"/>
                <w:sz w:val="24"/>
                <w:szCs w:val="24"/>
                <w:lang w:val="en-US" w:eastAsia="zh-CN"/>
              </w:rPr>
            </w:pPr>
            <w:r>
              <w:rPr>
                <w:rFonts w:hint="default" w:ascii="Times New Roman" w:hAnsi="Times New Roman" w:eastAsia="仿宋_GB2312" w:cs="Times New Roman"/>
                <w:b/>
                <w:bCs/>
                <w:color w:val="auto"/>
                <w:sz w:val="24"/>
                <w:szCs w:val="24"/>
              </w:rPr>
              <w:t>敕勒川现代农业产业园</w:t>
            </w:r>
            <w:r>
              <w:rPr>
                <w:rFonts w:hint="default" w:ascii="Times New Roman" w:hAnsi="Times New Roman" w:eastAsia="仿宋_GB2312" w:cs="Times New Roman"/>
                <w:b/>
                <w:bCs/>
                <w:color w:val="auto"/>
                <w:sz w:val="24"/>
                <w:szCs w:val="24"/>
                <w:lang w:eastAsia="zh-CN"/>
              </w:rPr>
              <w:t>：</w:t>
            </w:r>
            <w:r>
              <w:rPr>
                <w:rFonts w:hint="eastAsia" w:ascii="仿宋_GB2312" w:hAnsi="仿宋_GB2312" w:eastAsia="仿宋_GB2312" w:cs="仿宋_GB2312"/>
                <w:b w:val="0"/>
                <w:bCs w:val="0"/>
                <w:color w:val="auto"/>
                <w:sz w:val="24"/>
                <w:szCs w:val="24"/>
              </w:rPr>
              <w:t>项目建设内容有敕勒川现代农牧业产业技术创新中心、敕勒川现代农牧民职业技能培训学校、敕勒川现代农牧业规划设计院、敕勒川现代农牧业产业联盟、敕勒川学生劳动教育研学旅行，此外还包括游客中心和餐饮住宿，占地面积约</w:t>
            </w:r>
            <w:r>
              <w:rPr>
                <w:rFonts w:hint="default" w:ascii="Times New Roman" w:hAnsi="Times New Roman" w:eastAsia="仿宋_GB2312" w:cs="Times New Roman"/>
                <w:b w:val="0"/>
                <w:bCs w:val="0"/>
                <w:color w:val="auto"/>
                <w:sz w:val="24"/>
                <w:szCs w:val="24"/>
              </w:rPr>
              <w:t>80</w:t>
            </w:r>
            <w:r>
              <w:rPr>
                <w:rFonts w:hint="eastAsia" w:ascii="仿宋_GB2312" w:hAnsi="仿宋_GB2312" w:eastAsia="仿宋_GB2312" w:cs="仿宋_GB2312"/>
                <w:b w:val="0"/>
                <w:bCs w:val="0"/>
                <w:color w:val="auto"/>
                <w:sz w:val="24"/>
                <w:szCs w:val="24"/>
              </w:rPr>
              <w:t>亩。</w:t>
            </w:r>
          </w:p>
          <w:p w14:paraId="40742B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2" w:firstLineChars="200"/>
              <w:textAlignment w:val="auto"/>
              <w:rPr>
                <w:rFonts w:hint="default" w:ascii="Times New Roman" w:hAnsi="Times New Roman" w:eastAsia="仿宋_GB2312" w:cs="Times New Roman"/>
                <w:b w:val="0"/>
                <w:bCs w:val="0"/>
                <w:color w:val="auto"/>
                <w:sz w:val="24"/>
                <w:szCs w:val="24"/>
              </w:rPr>
            </w:pPr>
            <w:r>
              <w:rPr>
                <w:rFonts w:hint="eastAsia" w:ascii="Times New Roman" w:hAnsi="Times New Roman" w:eastAsia="仿宋_GB2312" w:cs="Times New Roman"/>
                <w:b/>
                <w:bCs/>
                <w:color w:val="auto"/>
                <w:sz w:val="24"/>
                <w:szCs w:val="24"/>
                <w:lang w:val="en-US" w:eastAsia="zh-CN"/>
              </w:rPr>
              <w:t>乳业全产业链</w:t>
            </w:r>
            <w:r>
              <w:rPr>
                <w:rFonts w:hint="default" w:ascii="Times New Roman" w:hAnsi="Times New Roman" w:eastAsia="仿宋_GB2312" w:cs="Times New Roman"/>
                <w:b/>
                <w:bCs/>
                <w:color w:val="auto"/>
                <w:sz w:val="24"/>
                <w:szCs w:val="24"/>
              </w:rPr>
              <w:t>项目：</w:t>
            </w:r>
            <w:r>
              <w:rPr>
                <w:rFonts w:hint="default" w:ascii="Times New Roman" w:hAnsi="Times New Roman" w:eastAsia="仿宋_GB2312" w:cs="Times New Roman"/>
                <w:b w:val="0"/>
                <w:bCs w:val="0"/>
                <w:color w:val="auto"/>
                <w:sz w:val="24"/>
                <w:szCs w:val="24"/>
              </w:rPr>
              <w:t>新建存栏1万头现代化奶牛养殖示范牧场项目。新建5000头奶牛示范牧场项目。</w:t>
            </w:r>
            <w:r>
              <w:rPr>
                <w:rFonts w:hint="eastAsia" w:ascii="Times New Roman" w:hAnsi="Times New Roman" w:eastAsia="仿宋_GB2312" w:cs="Times New Roman"/>
                <w:b w:val="0"/>
                <w:bCs w:val="0"/>
                <w:color w:val="auto"/>
                <w:sz w:val="24"/>
                <w:szCs w:val="24"/>
                <w:lang w:val="en-US" w:eastAsia="zh-CN"/>
              </w:rPr>
              <w:t>建设3000头奶牛养殖基地</w:t>
            </w:r>
            <w:r>
              <w:rPr>
                <w:rFonts w:hint="default" w:ascii="Times New Roman" w:hAnsi="Times New Roman" w:eastAsia="仿宋_GB2312" w:cs="Times New Roman"/>
                <w:b w:val="0"/>
                <w:bCs w:val="0"/>
                <w:color w:val="auto"/>
                <w:sz w:val="24"/>
                <w:szCs w:val="24"/>
              </w:rPr>
              <w:t>实施奶业提质增效</w:t>
            </w:r>
            <w:r>
              <w:rPr>
                <w:rFonts w:hint="default" w:ascii="Times New Roman" w:hAnsi="Times New Roman" w:eastAsia="仿宋_GB2312" w:cs="Times New Roman"/>
                <w:b w:val="0"/>
                <w:bCs w:val="0"/>
                <w:color w:val="auto"/>
                <w:sz w:val="24"/>
                <w:szCs w:val="24"/>
                <w:lang w:eastAsia="zh-CN"/>
              </w:rPr>
              <w:t>、</w:t>
            </w:r>
            <w:r>
              <w:rPr>
                <w:rFonts w:hint="default" w:ascii="Times New Roman" w:hAnsi="Times New Roman" w:eastAsia="仿宋_GB2312" w:cs="Times New Roman"/>
                <w:b w:val="0"/>
                <w:bCs w:val="0"/>
                <w:color w:val="auto"/>
                <w:sz w:val="24"/>
                <w:szCs w:val="24"/>
              </w:rPr>
              <w:t>中小牧场改造升级项目。启动2个数字牧场建设。</w:t>
            </w:r>
            <w:r>
              <w:rPr>
                <w:rFonts w:hint="eastAsia" w:ascii="Times New Roman" w:hAnsi="Times New Roman" w:eastAsia="仿宋_GB2312" w:cs="Times New Roman"/>
                <w:b w:val="0"/>
                <w:bCs w:val="0"/>
                <w:color w:val="auto"/>
                <w:sz w:val="24"/>
                <w:szCs w:val="24"/>
                <w:lang w:val="en-US" w:eastAsia="zh-CN"/>
              </w:rPr>
              <w:t>实施</w:t>
            </w:r>
            <w:r>
              <w:rPr>
                <w:rFonts w:hint="default" w:ascii="Times New Roman" w:hAnsi="Times New Roman" w:eastAsia="仿宋_GB2312" w:cs="Times New Roman"/>
                <w:b w:val="0"/>
                <w:bCs w:val="0"/>
                <w:color w:val="auto"/>
                <w:sz w:val="24"/>
                <w:szCs w:val="24"/>
                <w:lang w:val="en-US" w:eastAsia="zh-CN"/>
              </w:rPr>
              <w:t>糖厂、乳业高质量发展技改项目。</w:t>
            </w:r>
          </w:p>
          <w:p w14:paraId="763E5D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2" w:firstLineChars="200"/>
              <w:textAlignment w:val="auto"/>
              <w:rPr>
                <w:rFonts w:hint="default" w:ascii="Times New Roman" w:hAnsi="Times New Roman" w:eastAsia="仿宋" w:cs="Times New Roman"/>
                <w:b w:val="0"/>
                <w:bCs w:val="0"/>
                <w:color w:val="auto"/>
                <w:sz w:val="24"/>
                <w:szCs w:val="24"/>
                <w:lang w:val="en-US" w:eastAsia="zh-CN"/>
              </w:rPr>
            </w:pPr>
            <w:r>
              <w:rPr>
                <w:rFonts w:hint="default" w:ascii="Times New Roman" w:hAnsi="Times New Roman" w:eastAsia="仿宋_GB2312" w:cs="Times New Roman"/>
                <w:b/>
                <w:bCs/>
                <w:color w:val="auto"/>
                <w:sz w:val="24"/>
                <w:szCs w:val="24"/>
              </w:rPr>
              <w:t>肉羊全产业链项目：</w:t>
            </w:r>
            <w:r>
              <w:rPr>
                <w:rFonts w:hint="default" w:ascii="Times New Roman" w:hAnsi="Times New Roman" w:eastAsia="仿宋_GB2312" w:cs="Times New Roman"/>
                <w:b w:val="0"/>
                <w:bCs w:val="0"/>
                <w:color w:val="auto"/>
                <w:sz w:val="24"/>
                <w:szCs w:val="24"/>
              </w:rPr>
              <w:t>新建年产1万吨预混料，2万吨生物饲料生产线</w:t>
            </w:r>
            <w:r>
              <w:rPr>
                <w:rFonts w:hint="eastAsia" w:ascii="Times New Roman" w:hAnsi="Times New Roman" w:eastAsia="仿宋_GB2312" w:cs="Times New Roman"/>
                <w:b w:val="0"/>
                <w:bCs w:val="0"/>
                <w:color w:val="auto"/>
                <w:sz w:val="24"/>
                <w:szCs w:val="24"/>
                <w:lang w:eastAsia="zh-CN"/>
              </w:rPr>
              <w:t>。</w:t>
            </w:r>
            <w:r>
              <w:rPr>
                <w:rFonts w:hint="default" w:ascii="Times New Roman" w:hAnsi="Times New Roman" w:eastAsia="仿宋_GB2312" w:cs="Times New Roman"/>
                <w:b w:val="0"/>
                <w:bCs w:val="0"/>
                <w:color w:val="auto"/>
                <w:sz w:val="24"/>
                <w:szCs w:val="24"/>
              </w:rPr>
              <w:t>完成肉羊基地提升改造、产业扩大及全程质量追溯体系建设，年出栏100万只肉羊。</w:t>
            </w:r>
          </w:p>
        </w:tc>
      </w:tr>
    </w:tbl>
    <w:p w14:paraId="2FFD4EF1">
      <w:pPr>
        <w:pStyle w:val="5"/>
        <w:keepNext/>
        <w:keepLines/>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楷体" w:cs="Times New Roman"/>
          <w:b w:val="0"/>
          <w:bCs w:val="0"/>
          <w:color w:val="auto"/>
          <w:lang w:val="en-US" w:eastAsia="zh-CN"/>
        </w:rPr>
      </w:pPr>
      <w:bookmarkStart w:id="842" w:name="_Toc25306"/>
      <w:bookmarkStart w:id="843" w:name="_Toc7312"/>
      <w:r>
        <w:rPr>
          <w:rFonts w:hint="default" w:ascii="Times New Roman" w:hAnsi="Times New Roman" w:eastAsia="楷体" w:cs="Times New Roman"/>
          <w:b w:val="0"/>
          <w:bCs w:val="0"/>
          <w:color w:val="auto"/>
          <w:lang w:val="en-US" w:eastAsia="zh-CN"/>
        </w:rPr>
        <w:t>第二节 健全农牧业科技创新服务体系</w:t>
      </w:r>
      <w:bookmarkEnd w:id="842"/>
      <w:bookmarkEnd w:id="843"/>
    </w:p>
    <w:p w14:paraId="0E16E1A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Cs w:val="32"/>
          <w:highlight w:val="yellow"/>
          <w:lang w:val="en-US" w:eastAsia="zh-CN"/>
        </w:rPr>
      </w:pPr>
      <w:r>
        <w:rPr>
          <w:rFonts w:hint="default" w:ascii="Times New Roman" w:hAnsi="Times New Roman" w:eastAsia="仿宋_GB2312" w:cs="Times New Roman"/>
          <w:b/>
          <w:bCs/>
          <w:i w:val="0"/>
          <w:caps w:val="0"/>
          <w:color w:val="auto"/>
          <w:spacing w:val="0"/>
          <w:sz w:val="32"/>
          <w:szCs w:val="32"/>
          <w:shd w:val="clear"/>
          <w:lang w:val="en-US" w:eastAsia="zh-CN"/>
        </w:rPr>
        <w:t>全力保障农牧业生产安全。</w:t>
      </w:r>
      <w:r>
        <w:rPr>
          <w:rFonts w:hint="default" w:ascii="Times New Roman" w:hAnsi="Times New Roman" w:eastAsia="仿宋_GB2312" w:cs="Times New Roman"/>
          <w:i w:val="0"/>
          <w:caps w:val="0"/>
          <w:color w:val="auto"/>
          <w:spacing w:val="0"/>
          <w:sz w:val="32"/>
          <w:szCs w:val="32"/>
          <w:shd w:val="clear"/>
        </w:rPr>
        <w:t>健全动物防疫和农作物病虫害防治体系、农业气象灾害防御体系</w:t>
      </w:r>
      <w:r>
        <w:rPr>
          <w:rFonts w:hint="default" w:ascii="Times New Roman" w:hAnsi="Times New Roman" w:eastAsia="仿宋_GB2312" w:cs="Times New Roman"/>
          <w:i w:val="0"/>
          <w:caps w:val="0"/>
          <w:color w:val="auto"/>
          <w:spacing w:val="0"/>
          <w:sz w:val="32"/>
          <w:szCs w:val="32"/>
          <w:shd w:val="clear"/>
          <w:lang w:eastAsia="zh-CN"/>
        </w:rPr>
        <w:t>，</w:t>
      </w:r>
      <w:r>
        <w:rPr>
          <w:rFonts w:hint="default" w:ascii="Times New Roman" w:hAnsi="Times New Roman" w:eastAsia="仿宋_GB2312" w:cs="Times New Roman"/>
          <w:i w:val="0"/>
          <w:caps w:val="0"/>
          <w:color w:val="auto"/>
          <w:spacing w:val="0"/>
          <w:sz w:val="32"/>
          <w:szCs w:val="32"/>
          <w:shd w:val="clear"/>
          <w:lang w:val="en-US" w:eastAsia="zh-CN"/>
        </w:rPr>
        <w:t>加强</w:t>
      </w:r>
      <w:r>
        <w:rPr>
          <w:rFonts w:hint="default" w:ascii="Times New Roman" w:hAnsi="Times New Roman" w:eastAsia="仿宋_GB2312" w:cs="Times New Roman"/>
          <w:color w:val="auto"/>
          <w:szCs w:val="32"/>
          <w:lang w:val="en-US" w:eastAsia="zh-CN"/>
        </w:rPr>
        <w:t>种植业、林果业种质资</w:t>
      </w:r>
      <w:r>
        <w:rPr>
          <w:rFonts w:hint="default" w:ascii="Times New Roman" w:hAnsi="Times New Roman" w:eastAsia="仿宋_GB2312" w:cs="Times New Roman"/>
          <w:color w:val="auto"/>
          <w:szCs w:val="32"/>
          <w:lang w:val="en-US" w:eastAsia="zh-CN" w:bidi="ar"/>
        </w:rPr>
        <w:t>源保护和利用，实施畜禽遗传改良计划，到2025年农作物、</w:t>
      </w:r>
      <w:r>
        <w:rPr>
          <w:rFonts w:hint="default" w:ascii="Times New Roman" w:hAnsi="Times New Roman" w:eastAsia="仿宋_GB2312" w:cs="Times New Roman"/>
          <w:color w:val="auto"/>
          <w:szCs w:val="32"/>
          <w:highlight w:val="none"/>
          <w:lang w:val="en-US" w:eastAsia="zh-CN"/>
        </w:rPr>
        <w:t>林果、畜禽优良品种达到</w:t>
      </w:r>
      <w:r>
        <w:rPr>
          <w:rFonts w:hint="eastAsia" w:ascii="Times New Roman" w:hAnsi="Times New Roman" w:eastAsia="仿宋_GB2312" w:cs="Times New Roman"/>
          <w:color w:val="auto"/>
          <w:szCs w:val="32"/>
          <w:highlight w:val="none"/>
          <w:lang w:val="en-US" w:eastAsia="zh-CN"/>
        </w:rPr>
        <w:t>10</w:t>
      </w:r>
      <w:r>
        <w:rPr>
          <w:rFonts w:hint="default" w:ascii="Times New Roman" w:hAnsi="Times New Roman" w:eastAsia="仿宋_GB2312" w:cs="Times New Roman"/>
          <w:color w:val="auto"/>
          <w:szCs w:val="32"/>
          <w:highlight w:val="none"/>
          <w:lang w:val="en-US" w:eastAsia="zh-CN"/>
        </w:rPr>
        <w:t>个</w:t>
      </w:r>
      <w:r>
        <w:rPr>
          <w:rFonts w:hint="eastAsia" w:ascii="Times New Roman" w:hAnsi="Times New Roman" w:eastAsia="仿宋_GB2312" w:cs="Times New Roman"/>
          <w:color w:val="auto"/>
          <w:szCs w:val="32"/>
          <w:highlight w:val="none"/>
          <w:lang w:val="en-US" w:eastAsia="zh-CN"/>
        </w:rPr>
        <w:t>左右</w:t>
      </w:r>
      <w:r>
        <w:rPr>
          <w:rFonts w:hint="default" w:ascii="Times New Roman" w:hAnsi="Times New Roman" w:eastAsia="仿宋_GB2312" w:cs="Times New Roman"/>
          <w:color w:val="auto"/>
          <w:szCs w:val="32"/>
          <w:highlight w:val="none"/>
          <w:lang w:val="en-US" w:eastAsia="zh-CN"/>
        </w:rPr>
        <w:t>。</w:t>
      </w:r>
    </w:p>
    <w:p w14:paraId="42C2672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Cs w:val="32"/>
          <w:lang w:val="en-US" w:eastAsia="zh-CN"/>
        </w:rPr>
      </w:pPr>
      <w:r>
        <w:rPr>
          <w:rFonts w:hint="default" w:ascii="Times New Roman" w:hAnsi="Times New Roman" w:eastAsia="仿宋_GB2312" w:cs="Times New Roman"/>
          <w:b/>
          <w:bCs/>
          <w:color w:val="auto"/>
          <w:szCs w:val="32"/>
          <w:lang w:val="en-US" w:eastAsia="zh-CN"/>
        </w:rPr>
        <w:t>提升农牧业生产服务科技水平。</w:t>
      </w:r>
      <w:r>
        <w:rPr>
          <w:rFonts w:hint="default" w:ascii="Times New Roman" w:hAnsi="Times New Roman" w:eastAsia="仿宋_GB2312" w:cs="Times New Roman"/>
          <w:b w:val="0"/>
          <w:bCs w:val="0"/>
          <w:color w:val="auto"/>
          <w:szCs w:val="32"/>
          <w:lang w:val="en-US" w:eastAsia="zh-CN"/>
        </w:rPr>
        <w:t>深入开展乡村振兴科技支撑行动，</w:t>
      </w:r>
      <w:r>
        <w:rPr>
          <w:rFonts w:hint="default" w:ascii="Times New Roman" w:hAnsi="Times New Roman" w:eastAsia="仿宋_GB2312" w:cs="Times New Roman"/>
          <w:color w:val="auto"/>
          <w:szCs w:val="32"/>
          <w:lang w:val="en-US" w:eastAsia="zh-CN"/>
        </w:rPr>
        <w:t>强化农牧业科技服务政府统筹力度，完善科技特派员制度，加强科技服务载体和平台建设，提升科技服务信息化水平，加快农牧业科技人才队伍建设，提高农牧业科技服务供给能力。加强与高校和科研机构合作，鼓励供销社</w:t>
      </w:r>
      <w:r>
        <w:rPr>
          <w:rFonts w:hint="default" w:ascii="Times New Roman" w:hAnsi="Times New Roman" w:eastAsia="仿宋" w:cs="Times New Roman"/>
          <w:color w:val="auto"/>
          <w:szCs w:val="32"/>
          <w:lang w:val="en-US" w:eastAsia="zh-CN"/>
        </w:rPr>
        <w:t>发展“农资+”技术服</w:t>
      </w:r>
      <w:r>
        <w:rPr>
          <w:rFonts w:hint="default" w:ascii="Times New Roman" w:hAnsi="Times New Roman" w:eastAsia="仿宋_GB2312" w:cs="Times New Roman"/>
          <w:color w:val="auto"/>
          <w:szCs w:val="32"/>
          <w:lang w:val="en-US" w:eastAsia="zh-CN"/>
        </w:rPr>
        <w:t>务推广模式，</w:t>
      </w:r>
      <w:r>
        <w:rPr>
          <w:rFonts w:hint="default" w:ascii="Times New Roman" w:hAnsi="Times New Roman" w:eastAsia="仿宋_GB2312" w:cs="Times New Roman"/>
          <w:color w:val="auto"/>
          <w:szCs w:val="32"/>
        </w:rPr>
        <w:t>拓展经营领域，由主要从事流通服务向全程农业社会化服务延伸、向全方位城乡社区服务拓展，在农资供应、农</w:t>
      </w:r>
      <w:r>
        <w:rPr>
          <w:rFonts w:hint="default" w:ascii="Times New Roman" w:hAnsi="Times New Roman" w:eastAsia="仿宋_GB2312" w:cs="Times New Roman"/>
          <w:color w:val="auto"/>
          <w:szCs w:val="32"/>
          <w:lang w:val="en-US" w:eastAsia="zh-CN"/>
        </w:rPr>
        <w:t>畜</w:t>
      </w:r>
      <w:r>
        <w:rPr>
          <w:rFonts w:hint="default" w:ascii="Times New Roman" w:hAnsi="Times New Roman" w:eastAsia="仿宋_GB2312" w:cs="Times New Roman"/>
          <w:color w:val="auto"/>
          <w:szCs w:val="32"/>
        </w:rPr>
        <w:t>产品流通、农村服务等重点领域和环节为农民提供便利实惠、安全优质的服务。</w:t>
      </w:r>
      <w:r>
        <w:rPr>
          <w:rFonts w:hint="default" w:ascii="Times New Roman" w:hAnsi="Times New Roman" w:eastAsia="仿宋_GB2312" w:cs="Times New Roman"/>
          <w:color w:val="auto"/>
          <w:szCs w:val="32"/>
          <w:lang w:val="en-US" w:eastAsia="zh-CN"/>
        </w:rPr>
        <w:t>提升农业机械化装备水平，</w:t>
      </w:r>
      <w:r>
        <w:rPr>
          <w:rFonts w:hint="default" w:ascii="Times New Roman" w:hAnsi="Times New Roman" w:eastAsia="仿宋_GB2312" w:cs="Times New Roman"/>
          <w:color w:val="auto"/>
          <w:szCs w:val="32"/>
          <w:highlight w:val="none"/>
          <w:lang w:val="en-US" w:eastAsia="zh-CN"/>
        </w:rPr>
        <w:t>到2025年农作物耕种收综合机械化率达到95%。</w:t>
      </w:r>
    </w:p>
    <w:p w14:paraId="079A9F01">
      <w:pPr>
        <w:pStyle w:val="5"/>
        <w:keepNext/>
        <w:keepLines/>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楷体" w:cs="Times New Roman"/>
          <w:b w:val="0"/>
          <w:bCs w:val="0"/>
          <w:color w:val="auto"/>
          <w:lang w:val="en-US" w:eastAsia="zh-CN"/>
        </w:rPr>
      </w:pPr>
      <w:bookmarkStart w:id="844" w:name="_Toc28961"/>
      <w:bookmarkStart w:id="845" w:name="_Toc10693"/>
      <w:r>
        <w:rPr>
          <w:rFonts w:hint="default" w:ascii="Times New Roman" w:hAnsi="Times New Roman" w:eastAsia="楷体" w:cs="Times New Roman"/>
          <w:b w:val="0"/>
          <w:bCs w:val="0"/>
          <w:color w:val="auto"/>
          <w:lang w:val="en-US" w:eastAsia="zh-CN"/>
        </w:rPr>
        <w:t>第三节 打造敕勒川地域绿色优质农畜品牌</w:t>
      </w:r>
      <w:bookmarkEnd w:id="844"/>
      <w:bookmarkEnd w:id="845"/>
    </w:p>
    <w:p w14:paraId="24F509A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lang w:val="en-US" w:eastAsia="zh-CN"/>
        </w:rPr>
        <w:t>大力实施农牧业品牌发展战略，</w:t>
      </w:r>
      <w:r>
        <w:rPr>
          <w:rFonts w:hint="default" w:ascii="Times New Roman" w:hAnsi="Times New Roman" w:eastAsia="仿宋_GB2312" w:cs="Times New Roman"/>
          <w:i w:val="0"/>
          <w:caps w:val="0"/>
          <w:color w:val="auto"/>
          <w:spacing w:val="0"/>
          <w:sz w:val="32"/>
          <w:szCs w:val="32"/>
          <w:shd w:val="clear"/>
          <w:lang w:bidi="ar"/>
        </w:rPr>
        <w:t>加强有机、绿色、无公害和地理标志农畜产品认证和管理，</w:t>
      </w:r>
      <w:r>
        <w:rPr>
          <w:rFonts w:hint="default" w:ascii="Times New Roman" w:hAnsi="Times New Roman" w:eastAsia="仿宋_GB2312" w:cs="Times New Roman"/>
          <w:color w:val="auto"/>
          <w:szCs w:val="32"/>
          <w:lang w:val="en-US" w:eastAsia="zh-CN"/>
        </w:rPr>
        <w:t>凸显内涵、提升活力，把资源优势快速转化为品牌优势和经济优势。加大国家地理标志“土默特羊肉”品牌宣传与推广。深入挖掘、保护、培育和开发“土默川葵花籽”“沙图沟金杏”等一批名特优新“土字号”农产品，推进农畜产品品种改良、品质改进，强化新型农牧业经营主体品牌意识。到2025年，</w:t>
      </w:r>
      <w:r>
        <w:rPr>
          <w:rFonts w:hint="eastAsia" w:ascii="Times New Roman" w:hAnsi="Times New Roman" w:eastAsia="仿宋_GB2312" w:cs="Times New Roman"/>
          <w:color w:val="auto"/>
          <w:szCs w:val="32"/>
          <w:lang w:val="en-US" w:eastAsia="zh-CN"/>
        </w:rPr>
        <w:t>“</w:t>
      </w:r>
      <w:r>
        <w:rPr>
          <w:rFonts w:hint="default" w:ascii="Times New Roman" w:hAnsi="Times New Roman" w:eastAsia="仿宋_GB2312" w:cs="Times New Roman"/>
          <w:color w:val="auto"/>
          <w:szCs w:val="32"/>
          <w:lang w:val="en-US" w:eastAsia="zh-CN"/>
        </w:rPr>
        <w:t>三品一标</w:t>
      </w:r>
      <w:r>
        <w:rPr>
          <w:rFonts w:hint="eastAsia" w:ascii="Times New Roman" w:hAnsi="Times New Roman" w:eastAsia="仿宋_GB2312" w:cs="Times New Roman"/>
          <w:color w:val="auto"/>
          <w:szCs w:val="32"/>
          <w:lang w:val="en-US" w:eastAsia="zh-CN"/>
        </w:rPr>
        <w:t>”</w:t>
      </w:r>
      <w:r>
        <w:rPr>
          <w:rFonts w:hint="default" w:ascii="Times New Roman" w:hAnsi="Times New Roman" w:eastAsia="仿宋_GB2312" w:cs="Times New Roman"/>
          <w:color w:val="auto"/>
          <w:szCs w:val="32"/>
          <w:lang w:val="en-US" w:eastAsia="zh-CN"/>
        </w:rPr>
        <w:t>认证主体和产品数量分别达到25个和45个，新增中国驰名商标数量3个、市级农业产业化龙头企业5个、</w:t>
      </w:r>
      <w:r>
        <w:rPr>
          <w:rFonts w:hint="default" w:ascii="Times New Roman" w:hAnsi="Times New Roman" w:eastAsia="仿宋_GB2312" w:cs="Times New Roman"/>
          <w:color w:val="auto"/>
          <w:szCs w:val="32"/>
          <w:highlight w:val="none"/>
          <w:lang w:val="en-US" w:eastAsia="zh-CN"/>
        </w:rPr>
        <w:t>市级以上示范社68个</w:t>
      </w:r>
      <w:r>
        <w:rPr>
          <w:rFonts w:hint="default" w:ascii="Times New Roman" w:hAnsi="Times New Roman" w:eastAsia="仿宋_GB2312" w:cs="Times New Roman"/>
          <w:color w:val="auto"/>
          <w:szCs w:val="32"/>
          <w:lang w:val="en-US" w:eastAsia="zh-CN"/>
        </w:rPr>
        <w:t>。</w:t>
      </w:r>
    </w:p>
    <w:p w14:paraId="79A7706C">
      <w:pPr>
        <w:pStyle w:val="5"/>
        <w:keepNext/>
        <w:keepLines/>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楷体" w:cs="Times New Roman"/>
          <w:b w:val="0"/>
          <w:bCs w:val="0"/>
          <w:color w:val="auto"/>
          <w:lang w:val="en-US" w:eastAsia="zh-CN"/>
        </w:rPr>
      </w:pPr>
      <w:bookmarkStart w:id="846" w:name="_Toc30615"/>
      <w:bookmarkStart w:id="847" w:name="_Toc12724"/>
      <w:r>
        <w:rPr>
          <w:rFonts w:hint="default" w:ascii="Times New Roman" w:hAnsi="Times New Roman" w:eastAsia="楷体" w:cs="Times New Roman"/>
          <w:b w:val="0"/>
          <w:bCs w:val="0"/>
          <w:color w:val="auto"/>
          <w:lang w:val="en-US" w:eastAsia="zh-CN"/>
        </w:rPr>
        <w:t>第四节 创建国家农畜产品质量安全旗县</w:t>
      </w:r>
      <w:bookmarkEnd w:id="846"/>
      <w:bookmarkEnd w:id="847"/>
    </w:p>
    <w:p w14:paraId="2C0DF87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Cs w:val="32"/>
          <w:lang w:val="en-US" w:eastAsia="zh-CN"/>
        </w:rPr>
      </w:pPr>
      <w:r>
        <w:rPr>
          <w:rFonts w:hint="default" w:ascii="Times New Roman" w:hAnsi="Times New Roman" w:eastAsia="仿宋_GB2312" w:cs="Times New Roman"/>
          <w:b/>
          <w:bCs/>
          <w:color w:val="auto"/>
          <w:kern w:val="2"/>
          <w:sz w:val="32"/>
          <w:szCs w:val="21"/>
          <w:shd w:val="clear" w:fill="auto"/>
          <w:lang w:val="en-US" w:eastAsia="zh-CN" w:bidi="ar-SA"/>
        </w:rPr>
        <w:t>健全监管网络。</w:t>
      </w:r>
      <w:r>
        <w:rPr>
          <w:rFonts w:hint="default" w:ascii="Times New Roman" w:hAnsi="Times New Roman" w:eastAsia="仿宋_GB2312" w:cs="Times New Roman"/>
          <w:color w:val="auto"/>
          <w:szCs w:val="32"/>
          <w:lang w:val="en-US" w:eastAsia="zh-CN"/>
        </w:rPr>
        <w:t>健全完善旗乡村三级监管网络，建成旗级农畜产品质量安全中心，规模以上经营主体监管检测实现全覆盖。推进标准化生产，通过“公司+农户”“合作社+农户”等多种方式发展规模经营，建立质量安全机制。</w:t>
      </w:r>
    </w:p>
    <w:p w14:paraId="62A0F9B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Cs w:val="32"/>
          <w:lang w:val="en-US" w:eastAsia="zh-CN"/>
        </w:rPr>
      </w:pPr>
      <w:r>
        <w:rPr>
          <w:rFonts w:hint="default" w:ascii="Times New Roman" w:hAnsi="Times New Roman" w:eastAsia="仿宋_GB2312" w:cs="Times New Roman"/>
          <w:b/>
          <w:bCs/>
          <w:color w:val="auto"/>
          <w:kern w:val="2"/>
          <w:sz w:val="32"/>
          <w:szCs w:val="21"/>
          <w:shd w:val="clear" w:fill="auto"/>
          <w:lang w:val="en-US" w:eastAsia="zh-CN" w:bidi="ar-SA"/>
        </w:rPr>
        <w:t>加强质量管理。</w:t>
      </w:r>
      <w:r>
        <w:rPr>
          <w:rFonts w:hint="default" w:ascii="Times New Roman" w:hAnsi="Times New Roman" w:eastAsia="仿宋_GB2312" w:cs="Times New Roman"/>
          <w:color w:val="auto"/>
          <w:szCs w:val="32"/>
          <w:lang w:val="en-US" w:eastAsia="zh-CN"/>
        </w:rPr>
        <w:t>强化“三品一标”认证主体管理，认证主体及龙头企业全部纳入自治区、国家农畜产品质量安全追溯平台，推行使用农产品合格证。加强重大动物疫病防控，确保畜禽免疫覆盖率达到100%，免疫抗体效价合格率常年保持在80%以上。全面推行兽医社会化服务，提升养殖业产前、产中、产后全链条兽医</w:t>
      </w:r>
      <w:r>
        <w:rPr>
          <w:rFonts w:hint="eastAsia" w:ascii="Times New Roman" w:hAnsi="Times New Roman" w:eastAsia="仿宋_GB2312" w:cs="Times New Roman"/>
          <w:color w:val="auto"/>
          <w:szCs w:val="32"/>
          <w:lang w:val="en-US" w:eastAsia="zh-CN"/>
        </w:rPr>
        <w:t>卫生</w:t>
      </w:r>
      <w:r>
        <w:rPr>
          <w:rFonts w:hint="default" w:ascii="Times New Roman" w:hAnsi="Times New Roman" w:eastAsia="仿宋_GB2312" w:cs="Times New Roman"/>
          <w:color w:val="auto"/>
          <w:szCs w:val="32"/>
          <w:lang w:val="en-US" w:eastAsia="zh-CN"/>
        </w:rPr>
        <w:t>治理水平，加强种子、农兽药、饲料及饲料添加剂等投入品监管，农畜产品质量安全总体合格率达到98%以上。</w:t>
      </w:r>
    </w:p>
    <w:p w14:paraId="30A3C3C3">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cs="Times New Roman"/>
          <w:color w:val="auto"/>
          <w:lang w:val="en-US" w:eastAsia="zh-CN"/>
        </w:rPr>
      </w:pPr>
      <w:bookmarkStart w:id="848" w:name="_Toc4169"/>
      <w:bookmarkStart w:id="849" w:name="_Toc8801"/>
      <w:r>
        <w:rPr>
          <w:rFonts w:hint="default" w:ascii="Times New Roman" w:hAnsi="Times New Roman" w:cs="Times New Roman"/>
          <w:color w:val="auto"/>
          <w:lang w:val="en-US" w:eastAsia="zh-CN"/>
        </w:rPr>
        <w:t>第十七章 实施乡村建设行动</w:t>
      </w:r>
      <w:bookmarkEnd w:id="848"/>
      <w:bookmarkEnd w:id="849"/>
    </w:p>
    <w:p w14:paraId="3948BF9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Cs w:val="32"/>
          <w:lang w:val="en-US" w:eastAsia="zh-CN"/>
        </w:rPr>
      </w:pPr>
      <w:r>
        <w:rPr>
          <w:rFonts w:hint="default" w:ascii="Times New Roman" w:hAnsi="Times New Roman" w:eastAsia="仿宋_GB2312" w:cs="Times New Roman"/>
          <w:color w:val="auto"/>
          <w:szCs w:val="32"/>
          <w:lang w:val="en-US" w:eastAsia="zh-CN"/>
        </w:rPr>
        <w:t>把乡村建设摆在现代化建设的重要位置，把巩固脱贫攻坚成果同实施乡村振兴战略有机结合起来，促进城镇和乡村全方位对接统筹，建设好农民的生产田原、生态家园、生活乐院。</w:t>
      </w:r>
    </w:p>
    <w:p w14:paraId="53C41BD5">
      <w:pPr>
        <w:pStyle w:val="5"/>
        <w:keepNext/>
        <w:keepLines/>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楷体" w:cs="Times New Roman"/>
          <w:b w:val="0"/>
          <w:bCs w:val="0"/>
          <w:color w:val="auto"/>
          <w:lang w:val="en-US" w:eastAsia="zh-CN"/>
        </w:rPr>
      </w:pPr>
      <w:bookmarkStart w:id="850" w:name="_Toc5895"/>
      <w:bookmarkStart w:id="851" w:name="_Toc16808"/>
      <w:r>
        <w:rPr>
          <w:rFonts w:hint="default" w:ascii="Times New Roman" w:hAnsi="Times New Roman" w:eastAsia="楷体" w:cs="Times New Roman"/>
          <w:b w:val="0"/>
          <w:bCs w:val="0"/>
          <w:color w:val="auto"/>
          <w:lang w:val="en-US" w:eastAsia="zh-CN"/>
        </w:rPr>
        <w:t>第一节 巩固拓展脱贫攻坚成果</w:t>
      </w:r>
      <w:bookmarkEnd w:id="850"/>
      <w:bookmarkEnd w:id="851"/>
    </w:p>
    <w:p w14:paraId="0EA85447">
      <w:pPr>
        <w:spacing w:beforeLines="0" w:afterLines="0" w:line="360" w:lineRule="auto"/>
        <w:ind w:firstLine="643"/>
        <w:rPr>
          <w:rFonts w:hint="default" w:ascii="Times New Roman" w:hAnsi="Times New Roman" w:eastAsia="仿宋_GB2312" w:cs="Times New Roman"/>
          <w:b w:val="0"/>
          <w:bCs w:val="0"/>
          <w:color w:val="auto"/>
          <w:szCs w:val="21"/>
          <w:shd w:val="clear" w:fill="auto"/>
          <w:lang w:val="en-US" w:eastAsia="zh-CN" w:bidi="ar"/>
        </w:rPr>
      </w:pPr>
      <w:r>
        <w:rPr>
          <w:rFonts w:hint="default" w:ascii="Times New Roman" w:hAnsi="Times New Roman" w:eastAsia="仿宋_GB2312" w:cs="Times New Roman"/>
          <w:b/>
          <w:bCs/>
          <w:color w:val="auto"/>
          <w:sz w:val="32"/>
          <w:szCs w:val="21"/>
          <w:shd w:val="clear" w:fill="auto"/>
          <w:lang w:val="en-US" w:eastAsia="zh-CN"/>
        </w:rPr>
        <w:t>健全完善工作机制。</w:t>
      </w:r>
      <w:r>
        <w:rPr>
          <w:rFonts w:hint="default" w:ascii="Times New Roman" w:hAnsi="Times New Roman" w:eastAsia="仿宋_GB2312" w:cs="Times New Roman"/>
          <w:b w:val="0"/>
          <w:bCs w:val="0"/>
          <w:color w:val="auto"/>
          <w:szCs w:val="21"/>
          <w:shd w:val="clear" w:fill="auto"/>
          <w:lang w:val="en-US" w:eastAsia="zh-CN"/>
        </w:rPr>
        <w:t>完善防止返贫动态监测和帮扶机制，对易返贫致贫人口实施常态化监测，重点监测收入水平变化和“两不愁三保障”巩固情况，做到早发现、早干预、早帮扶。全面推行防贫保险，建立财政防贫保障资金，有效解决因大病、自然灾害等造成的致贫返贫问题</w:t>
      </w:r>
      <w:r>
        <w:rPr>
          <w:rFonts w:hint="default" w:ascii="Times New Roman" w:hAnsi="Times New Roman" w:eastAsia="仿宋_GB2312" w:cs="Times New Roman"/>
          <w:b w:val="0"/>
          <w:bCs w:val="0"/>
          <w:color w:val="auto"/>
          <w:szCs w:val="21"/>
          <w:shd w:val="clear" w:fill="auto"/>
        </w:rPr>
        <w:t>，确保已脱贫人口不返贫、边缘人口不致贫</w:t>
      </w:r>
      <w:r>
        <w:rPr>
          <w:rFonts w:hint="default" w:ascii="Times New Roman" w:hAnsi="Times New Roman" w:eastAsia="仿宋_GB2312" w:cs="Times New Roman"/>
          <w:b w:val="0"/>
          <w:bCs w:val="0"/>
          <w:color w:val="auto"/>
          <w:szCs w:val="21"/>
          <w:shd w:val="clear" w:fill="auto"/>
          <w:lang w:val="en-US" w:eastAsia="zh-CN"/>
        </w:rPr>
        <w:t>。过渡期内严格落实“四不摘”要求。推进抓党建促进乡村振兴，充分发挥组织保障作用，逐步实现由集中资源支持脱贫攻坚向全面推进乡村振兴平稳过渡。调整新一轮结对帮扶范围和帮扶方式，巩固提升帮扶成效。建</w:t>
      </w:r>
      <w:r>
        <w:rPr>
          <w:rFonts w:hint="default" w:ascii="Times New Roman" w:hAnsi="Times New Roman" w:eastAsia="仿宋_GB2312" w:cs="Times New Roman"/>
          <w:b w:val="0"/>
          <w:bCs w:val="0"/>
          <w:color w:val="auto"/>
          <w:szCs w:val="21"/>
          <w:shd w:val="clear" w:fill="auto"/>
          <w:lang w:val="en-US" w:eastAsia="zh-CN" w:bidi="ar"/>
        </w:rPr>
        <w:t>立农村低收入人口常态化帮扶机制，开展农村低收入人口动态监测，健全多部门联动风险预警、研判和处置机制，完善农村低收入人口定期核查和动态调整机制。</w:t>
      </w:r>
    </w:p>
    <w:p w14:paraId="482730D5">
      <w:pPr>
        <w:keepNext w:val="0"/>
        <w:keepLines w:val="0"/>
        <w:pageBreakBefore w:val="0"/>
        <w:widowControl w:val="0"/>
        <w:kinsoku/>
        <w:wordWrap/>
        <w:overflowPunct/>
        <w:topLinePunct w:val="0"/>
        <w:autoSpaceDE/>
        <w:autoSpaceDN/>
        <w:bidi w:val="0"/>
        <w:adjustRightInd/>
        <w:snapToGrid/>
        <w:spacing w:beforeLines="0" w:afterLines="0" w:line="360" w:lineRule="auto"/>
        <w:ind w:firstLine="643"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b/>
          <w:bCs/>
          <w:color w:val="auto"/>
          <w:sz w:val="32"/>
          <w:szCs w:val="21"/>
          <w:shd w:val="clear" w:fill="auto"/>
        </w:rPr>
        <w:t>增强巩固脱贫成果及内生发展能力</w:t>
      </w:r>
      <w:r>
        <w:rPr>
          <w:rFonts w:hint="default" w:ascii="Times New Roman" w:hAnsi="Times New Roman" w:eastAsia="仿宋_GB2312" w:cs="Times New Roman"/>
          <w:b/>
          <w:bCs/>
          <w:color w:val="auto"/>
          <w:sz w:val="32"/>
          <w:szCs w:val="21"/>
          <w:shd w:val="clear" w:fill="auto"/>
          <w:lang w:eastAsia="zh-CN"/>
        </w:rPr>
        <w:t>。</w:t>
      </w:r>
      <w:r>
        <w:rPr>
          <w:rFonts w:hint="default" w:ascii="Times New Roman" w:hAnsi="Times New Roman" w:eastAsia="仿宋_GB2312" w:cs="Times New Roman"/>
          <w:color w:val="auto"/>
          <w:szCs w:val="32"/>
          <w:lang w:val="en-US" w:eastAsia="zh-CN"/>
        </w:rPr>
        <w:t>支持贫困村发展壮大特色产业，提升产业带动增收效果。优化就业创业扶持政策，通过开发公益岗位、扶贫车间、致富</w:t>
      </w:r>
      <w:r>
        <w:rPr>
          <w:rFonts w:hint="eastAsia" w:ascii="Times New Roman" w:hAnsi="Times New Roman" w:eastAsia="仿宋_GB2312" w:cs="Times New Roman"/>
          <w:color w:val="auto"/>
          <w:szCs w:val="32"/>
          <w:lang w:val="en-US" w:eastAsia="zh-CN"/>
        </w:rPr>
        <w:t>带头</w:t>
      </w:r>
      <w:r>
        <w:rPr>
          <w:rFonts w:hint="default" w:ascii="Times New Roman" w:hAnsi="Times New Roman" w:eastAsia="仿宋_GB2312" w:cs="Times New Roman"/>
          <w:color w:val="auto"/>
          <w:szCs w:val="32"/>
          <w:lang w:val="en-US" w:eastAsia="zh-CN"/>
        </w:rPr>
        <w:t>人领办创办项目等方式，吸纳脱贫人口就业。</w:t>
      </w:r>
      <w:r>
        <w:rPr>
          <w:rFonts w:hint="default" w:ascii="Times New Roman" w:hAnsi="Times New Roman" w:eastAsia="仿宋_GB2312" w:cs="Times New Roman"/>
          <w:color w:val="auto"/>
          <w:szCs w:val="32"/>
        </w:rPr>
        <w:t>加强易地扶贫搬迁后续扶持，强化基础设施配套和公共服务供给，多渠道促进就业，加强社会管理</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确保搬迁群众稳得住、有就业、能致富。加强扶贫项目资产管理和监督。</w:t>
      </w:r>
    </w:p>
    <w:p w14:paraId="39B70DBA">
      <w:pPr>
        <w:keepNext w:val="0"/>
        <w:keepLines w:val="0"/>
        <w:pageBreakBefore w:val="0"/>
        <w:widowControl w:val="0"/>
        <w:kinsoku/>
        <w:wordWrap/>
        <w:overflowPunct/>
        <w:topLinePunct w:val="0"/>
        <w:autoSpaceDE/>
        <w:autoSpaceDN/>
        <w:bidi w:val="0"/>
        <w:adjustRightInd/>
        <w:snapToGrid/>
        <w:spacing w:beforeLines="0" w:afterLines="0" w:line="360" w:lineRule="auto"/>
        <w:ind w:firstLine="640" w:firstLineChars="200"/>
        <w:textAlignment w:val="auto"/>
        <w:rPr>
          <w:rFonts w:hint="default" w:ascii="Times New Roman" w:hAnsi="Times New Roman" w:eastAsia="仿宋_GB2312" w:cs="Times New Roman"/>
          <w:color w:val="auto"/>
          <w:szCs w:val="32"/>
        </w:rPr>
      </w:pPr>
    </w:p>
    <w:p w14:paraId="16A1067E">
      <w:pPr>
        <w:keepNext w:val="0"/>
        <w:keepLines w:val="0"/>
        <w:pageBreakBefore w:val="0"/>
        <w:widowControl w:val="0"/>
        <w:kinsoku/>
        <w:wordWrap/>
        <w:overflowPunct/>
        <w:topLinePunct w:val="0"/>
        <w:autoSpaceDE/>
        <w:autoSpaceDN/>
        <w:bidi w:val="0"/>
        <w:adjustRightInd/>
        <w:snapToGrid/>
        <w:spacing w:beforeLines="0" w:afterLines="0" w:line="360" w:lineRule="auto"/>
        <w:ind w:firstLine="640" w:firstLineChars="200"/>
        <w:textAlignment w:val="auto"/>
        <w:rPr>
          <w:rFonts w:hint="default" w:ascii="Times New Roman" w:hAnsi="Times New Roman" w:eastAsia="仿宋_GB2312" w:cs="Times New Roman"/>
          <w:color w:val="auto"/>
          <w:szCs w:val="32"/>
        </w:rPr>
      </w:pPr>
    </w:p>
    <w:tbl>
      <w:tblPr>
        <w:tblStyle w:val="19"/>
        <w:tblW w:w="85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8561"/>
      </w:tblGrid>
      <w:tr w14:paraId="55A60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561" w:type="dxa"/>
            <w:shd w:val="clear" w:color="auto" w:fill="FFFFFF" w:themeFill="background1"/>
            <w:noWrap w:val="0"/>
            <w:vAlign w:val="center"/>
          </w:tcPr>
          <w:p w14:paraId="06DE00C5">
            <w:pPr>
              <w:keepNext w:val="0"/>
              <w:keepLines w:val="0"/>
              <w:suppressLineNumbers w:val="0"/>
              <w:spacing w:before="0" w:beforeAutospacing="0" w:after="0" w:afterAutospacing="0"/>
              <w:ind w:left="0" w:right="0" w:firstLine="0" w:firstLineChars="0"/>
              <w:jc w:val="center"/>
              <w:rPr>
                <w:rFonts w:hint="default" w:ascii="Times New Roman" w:hAnsi="Times New Roman" w:eastAsia="楷体" w:cs="Times New Roman"/>
                <w:b/>
                <w:bCs/>
                <w:color w:val="auto"/>
                <w:sz w:val="24"/>
                <w:szCs w:val="24"/>
                <w:lang w:val="en-US"/>
              </w:rPr>
            </w:pPr>
            <w:r>
              <w:rPr>
                <w:rFonts w:hint="default" w:ascii="Times New Roman" w:hAnsi="Times New Roman" w:eastAsia="楷体" w:cs="Times New Roman"/>
                <w:b/>
                <w:bCs/>
                <w:color w:val="auto"/>
                <w:sz w:val="24"/>
                <w:szCs w:val="24"/>
              </w:rPr>
              <w:t>专栏</w:t>
            </w:r>
            <w:r>
              <w:rPr>
                <w:rFonts w:hint="eastAsia" w:ascii="Times New Roman" w:hAnsi="Times New Roman" w:eastAsia="楷体" w:cs="Times New Roman"/>
                <w:b/>
                <w:bCs/>
                <w:color w:val="auto"/>
                <w:sz w:val="24"/>
                <w:szCs w:val="24"/>
                <w:lang w:val="en-US" w:eastAsia="zh-CN"/>
              </w:rPr>
              <w:t>17</w:t>
            </w:r>
            <w:r>
              <w:rPr>
                <w:rFonts w:hint="default" w:ascii="Times New Roman" w:hAnsi="Times New Roman" w:eastAsia="楷体" w:cs="Times New Roman"/>
                <w:b/>
                <w:bCs/>
                <w:color w:val="auto"/>
                <w:sz w:val="24"/>
                <w:szCs w:val="24"/>
                <w:lang w:val="en-US" w:eastAsia="zh-CN"/>
              </w:rPr>
              <w:t xml:space="preserve">  </w:t>
            </w:r>
            <w:r>
              <w:rPr>
                <w:rFonts w:hint="default" w:ascii="Times New Roman" w:hAnsi="Times New Roman" w:eastAsia="楷体" w:cs="Times New Roman"/>
                <w:b/>
                <w:bCs/>
                <w:color w:val="auto"/>
                <w:sz w:val="24"/>
                <w:szCs w:val="24"/>
              </w:rPr>
              <w:t>脱贫攻坚巩固重点工程</w:t>
            </w:r>
          </w:p>
        </w:tc>
      </w:tr>
      <w:tr w14:paraId="77B59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8561" w:type="dxa"/>
            <w:shd w:val="clear" w:color="auto" w:fill="FFFFFF" w:themeFill="background1"/>
            <w:noWrap w:val="0"/>
            <w:vAlign w:val="top"/>
          </w:tcPr>
          <w:p w14:paraId="24C67190">
            <w:pPr>
              <w:keepNext w:val="0"/>
              <w:keepLines w:val="0"/>
              <w:suppressLineNumbers w:val="0"/>
              <w:spacing w:before="0" w:beforeAutospacing="0" w:after="0" w:afterAutospacing="0" w:line="400" w:lineRule="exact"/>
              <w:ind w:left="0" w:right="0" w:firstLine="482" w:firstLineChars="200"/>
              <w:rPr>
                <w:rFonts w:hint="default" w:ascii="Times New Roman" w:hAnsi="Times New Roman" w:eastAsia="宋体" w:cs="Times New Roman"/>
                <w:b/>
                <w:bCs/>
                <w:color w:val="auto"/>
                <w:sz w:val="24"/>
                <w:szCs w:val="24"/>
                <w:lang w:val="en-US" w:eastAsia="zh-CN"/>
              </w:rPr>
            </w:pPr>
            <w:r>
              <w:rPr>
                <w:rFonts w:hint="default" w:ascii="Times New Roman" w:hAnsi="Times New Roman" w:eastAsia="仿宋_GB2312" w:cs="Times New Roman"/>
                <w:b/>
                <w:bCs/>
                <w:color w:val="auto"/>
                <w:sz w:val="24"/>
                <w:szCs w:val="24"/>
              </w:rPr>
              <w:t>产业巩固提升</w:t>
            </w:r>
            <w:r>
              <w:rPr>
                <w:rFonts w:hint="default" w:ascii="Times New Roman" w:hAnsi="Times New Roman" w:eastAsia="仿宋_GB2312" w:cs="Times New Roman"/>
                <w:b/>
                <w:bCs/>
                <w:color w:val="auto"/>
                <w:sz w:val="24"/>
                <w:szCs w:val="24"/>
                <w:lang w:eastAsia="zh-CN"/>
              </w:rPr>
              <w:t>、</w:t>
            </w:r>
            <w:r>
              <w:rPr>
                <w:rFonts w:hint="default" w:ascii="Times New Roman" w:hAnsi="Times New Roman" w:eastAsia="仿宋_GB2312" w:cs="Times New Roman"/>
                <w:b/>
                <w:bCs/>
                <w:color w:val="auto"/>
                <w:sz w:val="24"/>
                <w:szCs w:val="24"/>
                <w:lang w:val="en-US" w:eastAsia="zh-CN"/>
              </w:rPr>
              <w:t>就业巩固提升</w:t>
            </w:r>
            <w:r>
              <w:rPr>
                <w:rFonts w:hint="default" w:ascii="Times New Roman" w:hAnsi="Times New Roman" w:eastAsia="仿宋_GB2312" w:cs="Times New Roman"/>
                <w:b/>
                <w:bCs/>
                <w:color w:val="auto"/>
                <w:sz w:val="24"/>
                <w:szCs w:val="24"/>
              </w:rPr>
              <w:t>工程</w:t>
            </w:r>
            <w:r>
              <w:rPr>
                <w:rFonts w:hint="default" w:ascii="Times New Roman" w:hAnsi="Times New Roman" w:eastAsia="仿宋_GB2312" w:cs="Times New Roman"/>
                <w:b/>
                <w:bCs/>
                <w:color w:val="auto"/>
                <w:sz w:val="24"/>
                <w:szCs w:val="24"/>
                <w:lang w:eastAsia="zh-CN"/>
              </w:rPr>
              <w:t>：</w:t>
            </w:r>
            <w:r>
              <w:rPr>
                <w:rFonts w:hint="default" w:ascii="Times New Roman" w:hAnsi="Times New Roman" w:eastAsia="仿宋_GB2312" w:cs="Times New Roman"/>
                <w:b w:val="0"/>
                <w:bCs w:val="0"/>
                <w:color w:val="auto"/>
                <w:sz w:val="24"/>
                <w:szCs w:val="24"/>
              </w:rPr>
              <w:t>建设</w:t>
            </w:r>
            <w:r>
              <w:rPr>
                <w:rFonts w:hint="default" w:ascii="Times New Roman" w:hAnsi="Times New Roman" w:eastAsia="仿宋_GB2312" w:cs="Times New Roman"/>
                <w:color w:val="auto"/>
                <w:sz w:val="24"/>
                <w:szCs w:val="24"/>
              </w:rPr>
              <w:t>万吨泡菜及万吨辣酱自动化生产项目</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b w:val="0"/>
                <w:bCs w:val="0"/>
                <w:color w:val="auto"/>
                <w:sz w:val="24"/>
                <w:szCs w:val="24"/>
              </w:rPr>
              <w:t>打造土右旗泡菜、辣椒酱地方品牌</w:t>
            </w:r>
            <w:r>
              <w:rPr>
                <w:rFonts w:hint="eastAsia" w:ascii="Times New Roman" w:hAnsi="Times New Roman" w:eastAsia="仿宋_GB2312" w:cs="Times New Roman"/>
                <w:b w:val="0"/>
                <w:bCs w:val="0"/>
                <w:color w:val="auto"/>
                <w:sz w:val="24"/>
                <w:szCs w:val="24"/>
                <w:lang w:eastAsia="zh-CN"/>
              </w:rPr>
              <w:t>；</w:t>
            </w:r>
            <w:r>
              <w:rPr>
                <w:rFonts w:hint="default" w:ascii="Times New Roman" w:hAnsi="Times New Roman" w:eastAsia="仿宋_GB2312" w:cs="Times New Roman"/>
                <w:b w:val="0"/>
                <w:bCs w:val="0"/>
                <w:color w:val="auto"/>
                <w:sz w:val="24"/>
                <w:szCs w:val="24"/>
                <w:lang w:val="en-US" w:eastAsia="zh-CN"/>
              </w:rPr>
              <w:t>建设</w:t>
            </w:r>
            <w:r>
              <w:rPr>
                <w:rFonts w:hint="default" w:ascii="Times New Roman" w:hAnsi="Times New Roman" w:eastAsia="仿宋_GB2312" w:cs="Times New Roman"/>
                <w:b w:val="0"/>
                <w:bCs w:val="0"/>
                <w:color w:val="auto"/>
                <w:sz w:val="24"/>
                <w:szCs w:val="24"/>
              </w:rPr>
              <w:t>回收玉米秸秆采光棚及附属设施项目</w:t>
            </w:r>
            <w:r>
              <w:rPr>
                <w:rFonts w:hint="default" w:ascii="Times New Roman" w:hAnsi="Times New Roman" w:eastAsia="仿宋_GB2312" w:cs="Times New Roman"/>
                <w:b w:val="0"/>
                <w:bCs w:val="0"/>
                <w:color w:val="auto"/>
                <w:sz w:val="24"/>
                <w:szCs w:val="24"/>
                <w:lang w:eastAsia="zh-CN"/>
              </w:rPr>
              <w:t>。</w:t>
            </w:r>
            <w:r>
              <w:rPr>
                <w:rFonts w:hint="default" w:ascii="Times New Roman" w:hAnsi="Times New Roman" w:eastAsia="仿宋_GB2312" w:cs="Times New Roman"/>
                <w:b w:val="0"/>
                <w:bCs w:val="0"/>
                <w:color w:val="auto"/>
                <w:sz w:val="24"/>
                <w:szCs w:val="24"/>
              </w:rPr>
              <w:t>项目建成后</w:t>
            </w:r>
            <w:r>
              <w:rPr>
                <w:rFonts w:hint="default" w:ascii="Times New Roman" w:hAnsi="Times New Roman" w:eastAsia="仿宋_GB2312" w:cs="Times New Roman"/>
                <w:b w:val="0"/>
                <w:bCs w:val="0"/>
                <w:color w:val="auto"/>
                <w:sz w:val="24"/>
                <w:szCs w:val="24"/>
                <w:lang w:val="en-US" w:eastAsia="zh-CN"/>
              </w:rPr>
              <w:t>既能</w:t>
            </w:r>
            <w:r>
              <w:rPr>
                <w:rFonts w:hint="default" w:ascii="Times New Roman" w:hAnsi="Times New Roman" w:eastAsia="仿宋_GB2312" w:cs="Times New Roman"/>
                <w:b w:val="0"/>
                <w:bCs w:val="0"/>
                <w:color w:val="auto"/>
                <w:sz w:val="24"/>
                <w:szCs w:val="24"/>
              </w:rPr>
              <w:t>为享受政策贫困户解决就业问题，增加村集体收益，也</w:t>
            </w:r>
            <w:r>
              <w:rPr>
                <w:rFonts w:hint="default" w:ascii="Times New Roman" w:hAnsi="Times New Roman" w:eastAsia="仿宋_GB2312" w:cs="Times New Roman"/>
                <w:b w:val="0"/>
                <w:bCs w:val="0"/>
                <w:color w:val="auto"/>
                <w:sz w:val="24"/>
                <w:szCs w:val="24"/>
                <w:lang w:val="en-US" w:eastAsia="zh-CN"/>
              </w:rPr>
              <w:t>能</w:t>
            </w:r>
            <w:r>
              <w:rPr>
                <w:rFonts w:hint="default" w:ascii="Times New Roman" w:hAnsi="Times New Roman" w:eastAsia="仿宋_GB2312" w:cs="Times New Roman"/>
                <w:b w:val="0"/>
                <w:bCs w:val="0"/>
                <w:color w:val="auto"/>
                <w:sz w:val="24"/>
                <w:szCs w:val="24"/>
              </w:rPr>
              <w:t>为无劳力户分配保底收益。</w:t>
            </w:r>
          </w:p>
        </w:tc>
      </w:tr>
    </w:tbl>
    <w:p w14:paraId="681575A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lang w:val="en-US" w:eastAsia="zh-CN"/>
        </w:rPr>
      </w:pPr>
    </w:p>
    <w:p w14:paraId="4507203C">
      <w:pPr>
        <w:pStyle w:val="5"/>
        <w:keepNext/>
        <w:keepLines/>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cs="Times New Roman"/>
          <w:b w:val="0"/>
          <w:bCs w:val="0"/>
          <w:color w:val="auto"/>
          <w:lang w:val="en-US" w:eastAsia="zh-CN"/>
        </w:rPr>
      </w:pPr>
      <w:bookmarkStart w:id="852" w:name="_Toc25589"/>
      <w:bookmarkStart w:id="853" w:name="_Toc32649"/>
      <w:r>
        <w:rPr>
          <w:rFonts w:hint="default" w:ascii="Times New Roman" w:hAnsi="Times New Roman" w:eastAsia="楷体" w:cs="Times New Roman"/>
          <w:b w:val="0"/>
          <w:bCs w:val="0"/>
          <w:color w:val="auto"/>
          <w:lang w:val="en-US" w:eastAsia="zh-CN"/>
        </w:rPr>
        <w:t>第二节 调整优化村庄布局</w:t>
      </w:r>
      <w:bookmarkEnd w:id="852"/>
      <w:bookmarkEnd w:id="853"/>
    </w:p>
    <w:p w14:paraId="002EBE4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Cs w:val="32"/>
          <w:lang w:val="en-US" w:eastAsia="zh-CN"/>
        </w:rPr>
      </w:pPr>
      <w:r>
        <w:rPr>
          <w:rFonts w:hint="default" w:ascii="Times New Roman" w:hAnsi="Times New Roman" w:eastAsia="仿宋_GB2312" w:cs="Times New Roman"/>
          <w:color w:val="auto"/>
          <w:sz w:val="32"/>
          <w:szCs w:val="32"/>
          <w:lang w:val="en-US" w:eastAsia="zh-CN" w:bidi="ar"/>
        </w:rPr>
        <w:t>遵循乡村发展规律，</w:t>
      </w:r>
      <w:r>
        <w:rPr>
          <w:rFonts w:hint="default" w:ascii="Times New Roman" w:hAnsi="Times New Roman" w:eastAsia="仿宋_GB2312" w:cs="Times New Roman"/>
          <w:color w:val="auto"/>
          <w:szCs w:val="32"/>
          <w:lang w:val="en-US" w:eastAsia="zh-CN"/>
        </w:rPr>
        <w:t>顺应城乡融合发展新趋势，立足现有基础，不搞大拆大建，在国土空间规划框架下</w:t>
      </w:r>
      <w:r>
        <w:rPr>
          <w:rFonts w:hint="default" w:ascii="Times New Roman" w:hAnsi="Times New Roman" w:eastAsia="仿宋_GB2312" w:cs="Times New Roman"/>
          <w:color w:val="auto"/>
          <w:sz w:val="32"/>
          <w:szCs w:val="32"/>
          <w:lang w:val="en-US" w:eastAsia="zh-CN" w:bidi="ar"/>
        </w:rPr>
        <w:t>有序推进“多规合一”实用性村庄规划编制，</w:t>
      </w:r>
      <w:r>
        <w:rPr>
          <w:rFonts w:hint="default" w:ascii="Times New Roman" w:hAnsi="Times New Roman" w:eastAsia="仿宋_GB2312" w:cs="Times New Roman"/>
          <w:color w:val="auto"/>
          <w:szCs w:val="32"/>
          <w:lang w:val="en-US" w:eastAsia="zh-CN"/>
        </w:rPr>
        <w:t>合理确定村庄布局分类，划分聚集发展类村庄、城郊融合类、特色保护类和拆迁撤并类村庄。推动聚集</w:t>
      </w:r>
      <w:r>
        <w:rPr>
          <w:rFonts w:hint="eastAsia" w:ascii="Times New Roman" w:hAnsi="Times New Roman" w:eastAsia="仿宋_GB2312" w:cs="Times New Roman"/>
          <w:color w:val="auto"/>
          <w:szCs w:val="32"/>
          <w:lang w:val="en-US" w:eastAsia="zh-CN"/>
        </w:rPr>
        <w:t>发展</w:t>
      </w:r>
      <w:r>
        <w:rPr>
          <w:rFonts w:hint="default" w:ascii="Times New Roman" w:hAnsi="Times New Roman" w:eastAsia="仿宋_GB2312" w:cs="Times New Roman"/>
          <w:color w:val="auto"/>
          <w:szCs w:val="32"/>
          <w:lang w:val="en-US" w:eastAsia="zh-CN"/>
        </w:rPr>
        <w:t>类村庄，重点加强和完善基础设施，为周边村庄提供公共产品和服务，吸引一般村居民向中心村聚集，形成规模效应，带动周边村庄发展。促进城郊融合类村庄共享城镇基础设施和公共服务设施，提升服务城镇发展能力。加强特色保护类村庄建设</w:t>
      </w:r>
      <w:r>
        <w:rPr>
          <w:rFonts w:hint="eastAsia" w:ascii="Times New Roman" w:hAnsi="Times New Roman" w:eastAsia="仿宋_GB2312" w:cs="Times New Roman"/>
          <w:color w:val="auto"/>
          <w:szCs w:val="32"/>
          <w:lang w:val="en-US" w:eastAsia="zh-CN"/>
        </w:rPr>
        <w:t>保护</w:t>
      </w:r>
      <w:r>
        <w:rPr>
          <w:rFonts w:hint="default" w:ascii="Times New Roman" w:hAnsi="Times New Roman" w:eastAsia="仿宋_GB2312" w:cs="Times New Roman"/>
          <w:color w:val="auto"/>
          <w:szCs w:val="32"/>
          <w:lang w:val="en-US" w:eastAsia="zh-CN"/>
        </w:rPr>
        <w:t>，科学保护与开发传统文化资源，适度发展生态文化旅游。限制搬迁撤并类村庄发展规模，在不违背农民意愿前提下，鼓励人口向城镇集聚，推动撤销型村庄在行政建制上并入临近行政村。</w:t>
      </w:r>
      <w:r>
        <w:rPr>
          <w:rFonts w:hint="default" w:ascii="Times New Roman" w:hAnsi="Times New Roman" w:eastAsia="仿宋_GB2312" w:cs="Times New Roman"/>
          <w:b w:val="0"/>
          <w:bCs w:val="0"/>
          <w:color w:val="auto"/>
          <w:sz w:val="32"/>
          <w:szCs w:val="22"/>
          <w:highlight w:val="none"/>
          <w:lang w:eastAsia="zh-CN"/>
        </w:rPr>
        <w:t>加强传统村落和乡村风貌保护，</w:t>
      </w:r>
      <w:r>
        <w:rPr>
          <w:rFonts w:hint="default" w:ascii="Times New Roman" w:hAnsi="Times New Roman" w:eastAsia="仿宋_GB2312" w:cs="Times New Roman"/>
          <w:color w:val="auto"/>
          <w:sz w:val="32"/>
          <w:szCs w:val="32"/>
          <w:lang w:val="en-US" w:eastAsia="zh-CN" w:bidi="ar"/>
        </w:rPr>
        <w:t>传承乡村文化，留住乡愁记忆</w:t>
      </w:r>
      <w:r>
        <w:rPr>
          <w:rFonts w:hint="default" w:ascii="Times New Roman" w:hAnsi="Times New Roman" w:eastAsia="仿宋_GB2312" w:cs="Times New Roman"/>
          <w:b w:val="0"/>
          <w:bCs w:val="0"/>
          <w:color w:val="auto"/>
          <w:sz w:val="32"/>
          <w:szCs w:val="22"/>
          <w:highlight w:val="none"/>
          <w:lang w:eastAsia="zh-CN"/>
        </w:rPr>
        <w:t>。</w:t>
      </w:r>
    </w:p>
    <w:p w14:paraId="1658D832">
      <w:pPr>
        <w:pStyle w:val="5"/>
        <w:keepNext/>
        <w:keepLines/>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楷体" w:cs="Times New Roman"/>
          <w:b/>
          <w:bCs/>
          <w:color w:val="auto"/>
          <w:lang w:val="en-US" w:eastAsia="zh-CN"/>
        </w:rPr>
      </w:pPr>
      <w:bookmarkStart w:id="854" w:name="_Toc8916"/>
      <w:bookmarkStart w:id="855" w:name="_Toc17666"/>
      <w:r>
        <w:rPr>
          <w:rFonts w:hint="default" w:ascii="Times New Roman" w:hAnsi="Times New Roman" w:eastAsia="楷体" w:cs="Times New Roman"/>
          <w:b w:val="0"/>
          <w:bCs w:val="0"/>
          <w:color w:val="auto"/>
          <w:lang w:val="en-US" w:eastAsia="zh-CN"/>
        </w:rPr>
        <w:t>第三节 持续开展农村人居环境整治</w:t>
      </w:r>
      <w:bookmarkEnd w:id="854"/>
      <w:bookmarkEnd w:id="855"/>
    </w:p>
    <w:p w14:paraId="1F898449">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color w:val="auto"/>
          <w:szCs w:val="32"/>
          <w:lang w:val="en-US" w:eastAsia="zh-CN"/>
        </w:rPr>
      </w:pPr>
      <w:r>
        <w:rPr>
          <w:rFonts w:hint="default" w:ascii="Times New Roman" w:hAnsi="Times New Roman" w:eastAsia="仿宋_GB2312" w:cs="Times New Roman"/>
          <w:b w:val="0"/>
          <w:bCs w:val="0"/>
          <w:i w:val="0"/>
          <w:caps w:val="0"/>
          <w:color w:val="auto"/>
          <w:spacing w:val="0"/>
          <w:sz w:val="32"/>
          <w:szCs w:val="32"/>
        </w:rPr>
        <w:t>实施农村人居环境整治提升五年行动。</w:t>
      </w:r>
      <w:r>
        <w:rPr>
          <w:rFonts w:hint="default" w:ascii="Times New Roman" w:hAnsi="Times New Roman" w:eastAsia="仿宋_GB2312" w:cs="Times New Roman"/>
          <w:color w:val="auto"/>
          <w:szCs w:val="32"/>
          <w:lang w:val="en-US" w:eastAsia="zh-CN"/>
        </w:rPr>
        <w:t>分类有序推进厕所革命，实施新型户厕改造工程，到2025年农村卫生无害化户厕普及率达到85%以上。统筹农村改厕和污水、黑臭水体治理，实施农村生活污水处理设施建设行动，优先开展饮用水水源涵养地、自然保护区、风景名胜区、黄河沿岸整治，实施75个村镇生活污水集中处理建设工程，推动城镇生活污水管网向周边村庄延伸覆盖，到2025年农村生活污水达标处理达到率85%。开展农村垃圾分类和资源化利用试点，合理确定垃圾收运处置模式。</w:t>
      </w:r>
      <w:r>
        <w:rPr>
          <w:rFonts w:hint="default" w:ascii="Times New Roman" w:hAnsi="Times New Roman" w:eastAsia="仿宋_GB2312" w:cs="Times New Roman"/>
          <w:b w:val="0"/>
          <w:bCs w:val="0"/>
          <w:color w:val="auto"/>
          <w:szCs w:val="32"/>
          <w:lang w:val="en-US" w:eastAsia="zh-CN"/>
        </w:rPr>
        <w:t>健全村庄环境设施管护长效机制。</w:t>
      </w:r>
      <w:r>
        <w:rPr>
          <w:rFonts w:hint="default" w:ascii="Times New Roman" w:hAnsi="Times New Roman" w:eastAsia="仿宋_GB2312" w:cs="Times New Roman"/>
          <w:color w:val="auto"/>
          <w:szCs w:val="32"/>
          <w:lang w:val="en-US" w:eastAsia="zh-CN"/>
        </w:rPr>
        <w:t>推行村庄道路、广场照明、垃圾和污水处理、公共厕所、保洁运行和村庄绿化等统一规划、统一建设、统一运行和统一管理。实施产地环境净化工程，当季农膜基本实现全部回收，当季秸秆基本实现综合利用。</w:t>
      </w:r>
    </w:p>
    <w:p w14:paraId="103F20EB">
      <w:pPr>
        <w:pStyle w:val="5"/>
        <w:keepNext/>
        <w:keepLines/>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cs="Times New Roman"/>
          <w:b w:val="0"/>
          <w:bCs w:val="0"/>
          <w:color w:val="auto"/>
          <w:lang w:val="en-US" w:eastAsia="zh-CN"/>
        </w:rPr>
      </w:pPr>
      <w:bookmarkStart w:id="856" w:name="_Toc22543"/>
      <w:bookmarkStart w:id="857" w:name="_Toc30037"/>
      <w:r>
        <w:rPr>
          <w:rFonts w:hint="default" w:ascii="Times New Roman" w:hAnsi="Times New Roman" w:eastAsia="楷体" w:cs="Times New Roman"/>
          <w:b w:val="0"/>
          <w:bCs w:val="0"/>
          <w:color w:val="auto"/>
          <w:lang w:val="en-US" w:eastAsia="zh-CN"/>
        </w:rPr>
        <w:t>第四节 加强和改进乡村治理</w:t>
      </w:r>
      <w:bookmarkEnd w:id="856"/>
      <w:bookmarkEnd w:id="857"/>
    </w:p>
    <w:p w14:paraId="7D9280E8">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default" w:ascii="Times New Roman" w:hAnsi="Times New Roman" w:eastAsia="仿宋_GB2312" w:cs="Times New Roman"/>
          <w:color w:val="auto"/>
          <w:szCs w:val="32"/>
        </w:rPr>
      </w:pPr>
      <w:r>
        <w:rPr>
          <w:rFonts w:ascii="Times New Roman" w:hAnsi="Times New Roman" w:eastAsia="仿宋" w:cs="Times New Roman"/>
          <w:b/>
          <w:bCs/>
          <w:i w:val="0"/>
          <w:caps w:val="0"/>
          <w:color w:val="auto"/>
          <w:spacing w:val="0"/>
          <w:sz w:val="32"/>
          <w:szCs w:val="22"/>
        </w:rPr>
        <w:t>完善村党组织领导乡村治理体制机制。</w:t>
      </w:r>
      <w:r>
        <w:rPr>
          <w:rFonts w:hint="default" w:ascii="Times New Roman" w:hAnsi="Times New Roman" w:eastAsia="仿宋_GB2312" w:cs="Times New Roman"/>
          <w:color w:val="auto"/>
          <w:sz w:val="32"/>
          <w:szCs w:val="32"/>
          <w:lang w:val="en-US" w:eastAsia="zh-CN" w:bidi="ar"/>
        </w:rPr>
        <w:t>选优配强村“两委”成员特别是村党组织书记，坚持和完善向重点村选派驻村第一书记和工作队制度，切实发挥农村基层党组织领导核心作用。</w:t>
      </w:r>
      <w:r>
        <w:rPr>
          <w:rFonts w:hint="default" w:ascii="Times New Roman" w:hAnsi="Times New Roman" w:eastAsia="仿宋_GB2312" w:cs="Times New Roman"/>
          <w:color w:val="auto"/>
          <w:szCs w:val="32"/>
        </w:rPr>
        <w:t>建立以基层党组织为领导、村民自治组织和村务监督组织为基础、集体经济组织和农民合作组织为纽带、其他经济社会组织为补充的村级组织体系</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b w:val="0"/>
          <w:bCs w:val="0"/>
          <w:color w:val="auto"/>
          <w:szCs w:val="32"/>
        </w:rPr>
        <w:t>实现乡村组织全面振兴</w:t>
      </w:r>
      <w:r>
        <w:rPr>
          <w:rFonts w:hint="default" w:ascii="Times New Roman" w:hAnsi="Times New Roman" w:eastAsia="仿宋_GB2312" w:cs="Times New Roman"/>
          <w:color w:val="auto"/>
          <w:szCs w:val="32"/>
        </w:rPr>
        <w:t>。</w:t>
      </w:r>
    </w:p>
    <w:p w14:paraId="58639728">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b/>
          <w:bCs/>
          <w:color w:val="auto"/>
          <w:szCs w:val="32"/>
          <w:lang w:val="en-US" w:eastAsia="zh-CN"/>
        </w:rPr>
        <w:t>实施村级事务阳光工程。</w:t>
      </w:r>
      <w:r>
        <w:rPr>
          <w:rFonts w:ascii="Times New Roman" w:hAnsi="Times New Roman" w:eastAsia="仿宋_GB2312" w:cs="Times New Roman"/>
          <w:i w:val="0"/>
          <w:caps w:val="0"/>
          <w:color w:val="auto"/>
          <w:spacing w:val="0"/>
          <w:sz w:val="32"/>
          <w:szCs w:val="32"/>
        </w:rPr>
        <w:t>完善党务、村务、财务</w:t>
      </w:r>
      <w:r>
        <w:rPr>
          <w:rFonts w:hint="default" w:ascii="Times New Roman" w:hAnsi="Times New Roman" w:eastAsia="仿宋_GB2312" w:cs="Times New Roman"/>
          <w:i w:val="0"/>
          <w:caps w:val="0"/>
          <w:color w:val="auto"/>
          <w:spacing w:val="0"/>
          <w:sz w:val="32"/>
          <w:szCs w:val="32"/>
          <w:lang w:eastAsia="zh-CN"/>
        </w:rPr>
        <w:t>“</w:t>
      </w:r>
      <w:r>
        <w:rPr>
          <w:rFonts w:ascii="Times New Roman" w:hAnsi="Times New Roman" w:eastAsia="仿宋_GB2312" w:cs="Times New Roman"/>
          <w:i w:val="0"/>
          <w:caps w:val="0"/>
          <w:color w:val="auto"/>
          <w:spacing w:val="0"/>
          <w:sz w:val="32"/>
          <w:szCs w:val="32"/>
        </w:rPr>
        <w:t>三公开</w:t>
      </w:r>
      <w:r>
        <w:rPr>
          <w:rFonts w:hint="default" w:ascii="Times New Roman" w:hAnsi="Times New Roman" w:eastAsia="仿宋_GB2312" w:cs="Times New Roman"/>
          <w:i w:val="0"/>
          <w:caps w:val="0"/>
          <w:color w:val="auto"/>
          <w:spacing w:val="0"/>
          <w:sz w:val="32"/>
          <w:szCs w:val="32"/>
          <w:lang w:eastAsia="zh-CN"/>
        </w:rPr>
        <w:t>”</w:t>
      </w:r>
      <w:r>
        <w:rPr>
          <w:rFonts w:ascii="Times New Roman" w:hAnsi="Times New Roman" w:eastAsia="仿宋_GB2312" w:cs="Times New Roman"/>
          <w:i w:val="0"/>
          <w:caps w:val="0"/>
          <w:color w:val="auto"/>
          <w:spacing w:val="0"/>
          <w:sz w:val="32"/>
          <w:szCs w:val="32"/>
        </w:rPr>
        <w:t>制度，健全村务档案管理制度</w:t>
      </w:r>
      <w:r>
        <w:rPr>
          <w:rFonts w:hint="default" w:ascii="Times New Roman" w:hAnsi="Times New Roman" w:eastAsia="仿宋_GB2312" w:cs="Times New Roman"/>
          <w:i w:val="0"/>
          <w:caps w:val="0"/>
          <w:color w:val="auto"/>
          <w:spacing w:val="0"/>
          <w:sz w:val="32"/>
          <w:szCs w:val="32"/>
          <w:lang w:eastAsia="zh-CN"/>
        </w:rPr>
        <w:t>，</w:t>
      </w:r>
      <w:r>
        <w:rPr>
          <w:rFonts w:ascii="Times New Roman" w:hAnsi="Times New Roman" w:eastAsia="仿宋_GB2312" w:cs="Times New Roman"/>
          <w:i w:val="0"/>
          <w:caps w:val="0"/>
          <w:color w:val="auto"/>
          <w:spacing w:val="0"/>
          <w:sz w:val="32"/>
          <w:szCs w:val="32"/>
        </w:rPr>
        <w:t>支持建立</w:t>
      </w:r>
      <w:r>
        <w:rPr>
          <w:rFonts w:hint="default" w:ascii="Times New Roman" w:hAnsi="Times New Roman" w:eastAsia="仿宋_GB2312" w:cs="Times New Roman"/>
          <w:i w:val="0"/>
          <w:caps w:val="0"/>
          <w:color w:val="auto"/>
          <w:spacing w:val="0"/>
          <w:sz w:val="32"/>
          <w:szCs w:val="32"/>
          <w:lang w:eastAsia="zh-CN"/>
        </w:rPr>
        <w:t>“</w:t>
      </w:r>
      <w:r>
        <w:rPr>
          <w:rFonts w:ascii="Times New Roman" w:hAnsi="Times New Roman" w:eastAsia="仿宋_GB2312" w:cs="Times New Roman"/>
          <w:i w:val="0"/>
          <w:caps w:val="0"/>
          <w:color w:val="auto"/>
          <w:spacing w:val="0"/>
          <w:sz w:val="32"/>
          <w:szCs w:val="32"/>
        </w:rPr>
        <w:t>村民微信群</w:t>
      </w:r>
      <w:r>
        <w:rPr>
          <w:rFonts w:hint="default" w:ascii="Times New Roman" w:hAnsi="Times New Roman" w:eastAsia="仿宋_GB2312" w:cs="Times New Roman"/>
          <w:i w:val="0"/>
          <w:caps w:val="0"/>
          <w:color w:val="auto"/>
          <w:spacing w:val="0"/>
          <w:sz w:val="32"/>
          <w:szCs w:val="32"/>
          <w:lang w:eastAsia="zh-CN"/>
        </w:rPr>
        <w:t>”</w:t>
      </w:r>
      <w:r>
        <w:rPr>
          <w:rFonts w:ascii="Times New Roman" w:hAnsi="Times New Roman" w:eastAsia="仿宋_GB2312" w:cs="Times New Roman"/>
          <w:i w:val="0"/>
          <w:caps w:val="0"/>
          <w:color w:val="auto"/>
          <w:spacing w:val="0"/>
          <w:sz w:val="32"/>
          <w:szCs w:val="32"/>
        </w:rPr>
        <w:t>、</w:t>
      </w:r>
      <w:r>
        <w:rPr>
          <w:rFonts w:hint="default" w:ascii="Times New Roman" w:hAnsi="Times New Roman" w:eastAsia="仿宋_GB2312" w:cs="Times New Roman"/>
          <w:i w:val="0"/>
          <w:caps w:val="0"/>
          <w:color w:val="auto"/>
          <w:spacing w:val="0"/>
          <w:sz w:val="32"/>
          <w:szCs w:val="32"/>
          <w:lang w:eastAsia="zh-CN"/>
        </w:rPr>
        <w:t>“</w:t>
      </w:r>
      <w:r>
        <w:rPr>
          <w:rFonts w:ascii="Times New Roman" w:hAnsi="Times New Roman" w:eastAsia="仿宋_GB2312" w:cs="Times New Roman"/>
          <w:i w:val="0"/>
          <w:caps w:val="0"/>
          <w:color w:val="auto"/>
          <w:spacing w:val="0"/>
          <w:sz w:val="32"/>
          <w:szCs w:val="32"/>
        </w:rPr>
        <w:t>乡村公众号</w:t>
      </w:r>
      <w:r>
        <w:rPr>
          <w:rFonts w:hint="default" w:ascii="Times New Roman" w:hAnsi="Times New Roman" w:eastAsia="仿宋_GB2312" w:cs="Times New Roman"/>
          <w:i w:val="0"/>
          <w:caps w:val="0"/>
          <w:color w:val="auto"/>
          <w:spacing w:val="0"/>
          <w:sz w:val="32"/>
          <w:szCs w:val="32"/>
          <w:lang w:eastAsia="zh-CN"/>
        </w:rPr>
        <w:t>”</w:t>
      </w:r>
      <w:r>
        <w:rPr>
          <w:rFonts w:ascii="Times New Roman" w:hAnsi="Times New Roman" w:eastAsia="仿宋_GB2312" w:cs="Times New Roman"/>
          <w:i w:val="0"/>
          <w:caps w:val="0"/>
          <w:color w:val="auto"/>
          <w:spacing w:val="0"/>
          <w:sz w:val="32"/>
          <w:szCs w:val="32"/>
        </w:rPr>
        <w:t>等，加强群众对村级权力有效监督。加强农村集体经济组织审计监督，开展村干部任期和离任经济责任审计</w:t>
      </w:r>
      <w:r>
        <w:rPr>
          <w:rFonts w:hint="default" w:ascii="Times New Roman" w:hAnsi="Times New Roman" w:eastAsia="仿宋_GB2312" w:cs="Times New Roman"/>
          <w:i w:val="0"/>
          <w:caps w:val="0"/>
          <w:color w:val="auto"/>
          <w:spacing w:val="0"/>
          <w:sz w:val="32"/>
          <w:szCs w:val="32"/>
          <w:lang w:eastAsia="zh-CN"/>
        </w:rPr>
        <w:t>。</w:t>
      </w:r>
    </w:p>
    <w:p w14:paraId="48B6AB37">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Cs w:val="32"/>
          <w:lang w:val="en-US" w:eastAsia="zh-CN"/>
        </w:rPr>
      </w:pPr>
      <w:r>
        <w:rPr>
          <w:rFonts w:ascii="Times New Roman" w:hAnsi="Times New Roman" w:eastAsia="仿宋" w:cs="Times New Roman"/>
          <w:b/>
          <w:bCs/>
          <w:i w:val="0"/>
          <w:caps w:val="0"/>
          <w:color w:val="auto"/>
          <w:spacing w:val="0"/>
          <w:sz w:val="32"/>
          <w:szCs w:val="22"/>
        </w:rPr>
        <w:t>推进法治乡村建设。</w:t>
      </w:r>
      <w:r>
        <w:rPr>
          <w:rFonts w:ascii="Times New Roman" w:hAnsi="Times New Roman" w:eastAsia="仿宋_GB2312" w:cs="Times New Roman"/>
          <w:i w:val="0"/>
          <w:caps w:val="0"/>
          <w:color w:val="auto"/>
          <w:spacing w:val="0"/>
          <w:sz w:val="32"/>
          <w:szCs w:val="32"/>
        </w:rPr>
        <w:t>大力开展</w:t>
      </w:r>
      <w:r>
        <w:rPr>
          <w:rFonts w:hint="default" w:ascii="Times New Roman" w:hAnsi="Times New Roman" w:eastAsia="仿宋_GB2312" w:cs="Times New Roman"/>
          <w:i w:val="0"/>
          <w:caps w:val="0"/>
          <w:color w:val="auto"/>
          <w:spacing w:val="0"/>
          <w:sz w:val="32"/>
          <w:szCs w:val="32"/>
          <w:lang w:eastAsia="zh-CN"/>
        </w:rPr>
        <w:t>“</w:t>
      </w:r>
      <w:r>
        <w:rPr>
          <w:rFonts w:ascii="Times New Roman" w:hAnsi="Times New Roman" w:eastAsia="仿宋_GB2312" w:cs="Times New Roman"/>
          <w:i w:val="0"/>
          <w:caps w:val="0"/>
          <w:color w:val="auto"/>
          <w:spacing w:val="0"/>
          <w:sz w:val="32"/>
          <w:szCs w:val="32"/>
        </w:rPr>
        <w:t>民主法治示范村</w:t>
      </w:r>
      <w:r>
        <w:rPr>
          <w:rFonts w:hint="default" w:ascii="Times New Roman" w:hAnsi="Times New Roman" w:eastAsia="仿宋_GB2312" w:cs="Times New Roman"/>
          <w:i w:val="0"/>
          <w:caps w:val="0"/>
          <w:color w:val="auto"/>
          <w:spacing w:val="0"/>
          <w:sz w:val="32"/>
          <w:szCs w:val="32"/>
          <w:lang w:eastAsia="zh-CN"/>
        </w:rPr>
        <w:t>”</w:t>
      </w:r>
      <w:r>
        <w:rPr>
          <w:rFonts w:ascii="Times New Roman" w:hAnsi="Times New Roman" w:eastAsia="仿宋_GB2312" w:cs="Times New Roman"/>
          <w:i w:val="0"/>
          <w:caps w:val="0"/>
          <w:color w:val="auto"/>
          <w:spacing w:val="0"/>
          <w:sz w:val="32"/>
          <w:szCs w:val="32"/>
        </w:rPr>
        <w:t>创建，深入开展</w:t>
      </w:r>
      <w:r>
        <w:rPr>
          <w:rFonts w:hint="default" w:ascii="Times New Roman" w:hAnsi="Times New Roman" w:eastAsia="仿宋_GB2312" w:cs="Times New Roman"/>
          <w:i w:val="0"/>
          <w:caps w:val="0"/>
          <w:color w:val="auto"/>
          <w:spacing w:val="0"/>
          <w:sz w:val="32"/>
          <w:szCs w:val="32"/>
          <w:lang w:eastAsia="zh-CN"/>
        </w:rPr>
        <w:t>“</w:t>
      </w:r>
      <w:r>
        <w:rPr>
          <w:rFonts w:ascii="Times New Roman" w:hAnsi="Times New Roman" w:eastAsia="仿宋_GB2312" w:cs="Times New Roman"/>
          <w:i w:val="0"/>
          <w:caps w:val="0"/>
          <w:color w:val="auto"/>
          <w:spacing w:val="0"/>
          <w:sz w:val="32"/>
          <w:szCs w:val="32"/>
        </w:rPr>
        <w:t>法律进乡村</w:t>
      </w:r>
      <w:r>
        <w:rPr>
          <w:rFonts w:hint="default" w:ascii="Times New Roman" w:hAnsi="Times New Roman" w:eastAsia="仿宋_GB2312" w:cs="Times New Roman"/>
          <w:i w:val="0"/>
          <w:caps w:val="0"/>
          <w:color w:val="auto"/>
          <w:spacing w:val="0"/>
          <w:sz w:val="32"/>
          <w:szCs w:val="32"/>
          <w:lang w:eastAsia="zh-CN"/>
        </w:rPr>
        <w:t>”</w:t>
      </w:r>
      <w:r>
        <w:rPr>
          <w:rFonts w:ascii="Times New Roman" w:hAnsi="Times New Roman" w:eastAsia="仿宋_GB2312" w:cs="Times New Roman"/>
          <w:i w:val="0"/>
          <w:caps w:val="0"/>
          <w:color w:val="auto"/>
          <w:spacing w:val="0"/>
          <w:sz w:val="32"/>
          <w:szCs w:val="32"/>
        </w:rPr>
        <w:t>活动，实施农村</w:t>
      </w:r>
      <w:r>
        <w:rPr>
          <w:rFonts w:hint="default" w:ascii="Times New Roman" w:hAnsi="Times New Roman" w:eastAsia="仿宋_GB2312" w:cs="Times New Roman"/>
          <w:i w:val="0"/>
          <w:caps w:val="0"/>
          <w:color w:val="auto"/>
          <w:spacing w:val="0"/>
          <w:sz w:val="32"/>
          <w:szCs w:val="32"/>
          <w:lang w:eastAsia="zh-CN"/>
        </w:rPr>
        <w:t>“</w:t>
      </w:r>
      <w:r>
        <w:rPr>
          <w:rFonts w:ascii="Times New Roman" w:hAnsi="Times New Roman" w:eastAsia="仿宋_GB2312" w:cs="Times New Roman"/>
          <w:i w:val="0"/>
          <w:caps w:val="0"/>
          <w:color w:val="auto"/>
          <w:spacing w:val="0"/>
          <w:sz w:val="32"/>
          <w:szCs w:val="32"/>
        </w:rPr>
        <w:t>法律明白人</w:t>
      </w:r>
      <w:r>
        <w:rPr>
          <w:rFonts w:hint="default" w:ascii="Times New Roman" w:hAnsi="Times New Roman" w:eastAsia="仿宋_GB2312" w:cs="Times New Roman"/>
          <w:i w:val="0"/>
          <w:caps w:val="0"/>
          <w:color w:val="auto"/>
          <w:spacing w:val="0"/>
          <w:sz w:val="32"/>
          <w:szCs w:val="32"/>
          <w:lang w:eastAsia="zh-CN"/>
        </w:rPr>
        <w:t>”</w:t>
      </w:r>
      <w:r>
        <w:rPr>
          <w:rFonts w:ascii="Times New Roman" w:hAnsi="Times New Roman" w:eastAsia="仿宋_GB2312" w:cs="Times New Roman"/>
          <w:i w:val="0"/>
          <w:caps w:val="0"/>
          <w:color w:val="auto"/>
          <w:spacing w:val="0"/>
          <w:sz w:val="32"/>
          <w:szCs w:val="32"/>
        </w:rPr>
        <w:t>培养工程，培育一批以村干部、人民调解员为重点的</w:t>
      </w:r>
      <w:r>
        <w:rPr>
          <w:rFonts w:hint="default" w:ascii="Times New Roman" w:hAnsi="Times New Roman" w:eastAsia="仿宋_GB2312" w:cs="Times New Roman"/>
          <w:i w:val="0"/>
          <w:caps w:val="0"/>
          <w:color w:val="auto"/>
          <w:spacing w:val="0"/>
          <w:sz w:val="32"/>
          <w:szCs w:val="32"/>
          <w:lang w:eastAsia="zh-CN"/>
        </w:rPr>
        <w:t>“</w:t>
      </w:r>
      <w:r>
        <w:rPr>
          <w:rFonts w:ascii="Times New Roman" w:hAnsi="Times New Roman" w:eastAsia="仿宋_GB2312" w:cs="Times New Roman"/>
          <w:i w:val="0"/>
          <w:caps w:val="0"/>
          <w:color w:val="auto"/>
          <w:spacing w:val="0"/>
          <w:sz w:val="32"/>
          <w:szCs w:val="32"/>
        </w:rPr>
        <w:t>法治带头人</w:t>
      </w:r>
      <w:r>
        <w:rPr>
          <w:rFonts w:hint="default" w:ascii="Times New Roman" w:hAnsi="Times New Roman" w:eastAsia="仿宋_GB2312" w:cs="Times New Roman"/>
          <w:i w:val="0"/>
          <w:caps w:val="0"/>
          <w:color w:val="auto"/>
          <w:spacing w:val="0"/>
          <w:sz w:val="32"/>
          <w:szCs w:val="32"/>
          <w:lang w:eastAsia="zh-CN"/>
        </w:rPr>
        <w:t>”</w:t>
      </w:r>
      <w:r>
        <w:rPr>
          <w:rFonts w:ascii="Times New Roman" w:hAnsi="Times New Roman" w:eastAsia="仿宋_GB2312" w:cs="Times New Roman"/>
          <w:i w:val="0"/>
          <w:caps w:val="0"/>
          <w:color w:val="auto"/>
          <w:spacing w:val="0"/>
          <w:sz w:val="32"/>
          <w:szCs w:val="32"/>
        </w:rPr>
        <w:t>。深入开展农村法治宣传教育</w:t>
      </w:r>
      <w:r>
        <w:rPr>
          <w:rFonts w:hint="default" w:ascii="Times New Roman" w:hAnsi="Times New Roman" w:eastAsia="仿宋_GB2312" w:cs="Times New Roman"/>
          <w:i w:val="0"/>
          <w:caps w:val="0"/>
          <w:color w:val="auto"/>
          <w:spacing w:val="0"/>
          <w:sz w:val="32"/>
          <w:szCs w:val="32"/>
          <w:lang w:eastAsia="zh-CN"/>
        </w:rPr>
        <w:t>，</w:t>
      </w:r>
      <w:r>
        <w:rPr>
          <w:rFonts w:hint="default" w:ascii="Times New Roman" w:hAnsi="Times New Roman" w:eastAsia="仿宋_GB2312" w:cs="Times New Roman"/>
          <w:i w:val="0"/>
          <w:caps w:val="0"/>
          <w:color w:val="auto"/>
          <w:spacing w:val="0"/>
          <w:sz w:val="32"/>
          <w:szCs w:val="32"/>
          <w:lang w:val="en-US" w:eastAsia="zh-CN"/>
        </w:rPr>
        <w:t>加强农村法律供给服务</w:t>
      </w:r>
      <w:r>
        <w:rPr>
          <w:rFonts w:ascii="Times New Roman" w:hAnsi="Times New Roman" w:eastAsia="仿宋_GB2312" w:cs="Times New Roman"/>
          <w:i w:val="0"/>
          <w:caps w:val="0"/>
          <w:color w:val="auto"/>
          <w:spacing w:val="0"/>
          <w:sz w:val="32"/>
          <w:szCs w:val="32"/>
        </w:rPr>
        <w:t>。</w:t>
      </w:r>
    </w:p>
    <w:p w14:paraId="47E2931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Cs w:val="22"/>
          <w:lang w:val="en-US" w:eastAsia="zh-CN"/>
        </w:rPr>
      </w:pPr>
      <w:r>
        <w:rPr>
          <w:rFonts w:hint="default" w:ascii="Times New Roman" w:hAnsi="Times New Roman" w:eastAsia="仿宋_GB2312" w:cs="Times New Roman"/>
          <w:b/>
          <w:bCs/>
          <w:i w:val="0"/>
          <w:caps w:val="0"/>
          <w:color w:val="auto"/>
          <w:spacing w:val="0"/>
          <w:sz w:val="32"/>
          <w:szCs w:val="22"/>
        </w:rPr>
        <w:t>加强平安乡村建设。</w:t>
      </w:r>
      <w:r>
        <w:rPr>
          <w:rFonts w:hint="default" w:ascii="Times New Roman" w:hAnsi="Times New Roman" w:eastAsia="仿宋_GB2312" w:cs="Times New Roman"/>
          <w:color w:val="auto"/>
          <w:szCs w:val="32"/>
          <w:lang w:val="en-US" w:eastAsia="zh-CN"/>
        </w:rPr>
        <w:t>健全农村社会治安防控体系，完善乡村矛盾纠纷调处化解机制。</w:t>
      </w:r>
      <w:r>
        <w:rPr>
          <w:rFonts w:hint="default" w:ascii="Times New Roman" w:hAnsi="Times New Roman" w:eastAsia="仿宋_GB2312" w:cs="Times New Roman"/>
          <w:i w:val="0"/>
          <w:caps w:val="0"/>
          <w:color w:val="auto"/>
          <w:spacing w:val="0"/>
          <w:sz w:val="32"/>
          <w:szCs w:val="22"/>
        </w:rPr>
        <w:t>加强公共安全视频监控建设联网应用工作。大力推行</w:t>
      </w:r>
      <w:r>
        <w:rPr>
          <w:rFonts w:hint="default" w:ascii="Times New Roman" w:hAnsi="Times New Roman" w:eastAsia="仿宋_GB2312" w:cs="Times New Roman"/>
          <w:i w:val="0"/>
          <w:caps w:val="0"/>
          <w:color w:val="auto"/>
          <w:spacing w:val="0"/>
          <w:sz w:val="32"/>
          <w:szCs w:val="22"/>
          <w:lang w:eastAsia="zh-CN"/>
        </w:rPr>
        <w:t>“</w:t>
      </w:r>
      <w:r>
        <w:rPr>
          <w:rFonts w:hint="default" w:ascii="Times New Roman" w:hAnsi="Times New Roman" w:eastAsia="仿宋_GB2312" w:cs="Times New Roman"/>
          <w:i w:val="0"/>
          <w:caps w:val="0"/>
          <w:color w:val="auto"/>
          <w:spacing w:val="0"/>
          <w:sz w:val="32"/>
          <w:szCs w:val="22"/>
        </w:rPr>
        <w:t>一村一辅警</w:t>
      </w:r>
      <w:r>
        <w:rPr>
          <w:rFonts w:hint="default" w:ascii="Times New Roman" w:hAnsi="Times New Roman" w:eastAsia="仿宋_GB2312" w:cs="Times New Roman"/>
          <w:i w:val="0"/>
          <w:caps w:val="0"/>
          <w:color w:val="auto"/>
          <w:spacing w:val="0"/>
          <w:sz w:val="32"/>
          <w:szCs w:val="22"/>
          <w:lang w:eastAsia="zh-CN"/>
        </w:rPr>
        <w:t>”</w:t>
      </w:r>
      <w:r>
        <w:rPr>
          <w:rFonts w:hint="default" w:ascii="Times New Roman" w:hAnsi="Times New Roman" w:eastAsia="仿宋_GB2312" w:cs="Times New Roman"/>
          <w:i w:val="0"/>
          <w:caps w:val="0"/>
          <w:color w:val="auto"/>
          <w:spacing w:val="0"/>
          <w:sz w:val="32"/>
          <w:szCs w:val="22"/>
        </w:rPr>
        <w:t>机制，扎实开展智慧农村警务室建设。加强对社区矫正对象、刑满释放人员等特殊人群的服务管理。依法加大对农村非法宗教活动、邪教活动打击力度，制止利用宗教、邪教干预农村公共事务。</w:t>
      </w:r>
    </w:p>
    <w:p w14:paraId="7FC0FA97">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cs="Times New Roman"/>
          <w:color w:val="auto"/>
          <w:lang w:val="en-US" w:eastAsia="zh-CN"/>
        </w:rPr>
      </w:pPr>
      <w:bookmarkStart w:id="858" w:name="_Toc4911"/>
      <w:bookmarkStart w:id="859" w:name="_Toc4540"/>
      <w:r>
        <w:rPr>
          <w:rFonts w:hint="default" w:ascii="Times New Roman" w:hAnsi="Times New Roman" w:cs="Times New Roman"/>
          <w:color w:val="auto"/>
          <w:lang w:val="en-US" w:eastAsia="zh-CN"/>
        </w:rPr>
        <w:t>第十八章 健全城乡融合发展体制机制</w:t>
      </w:r>
      <w:bookmarkEnd w:id="858"/>
      <w:bookmarkEnd w:id="859"/>
    </w:p>
    <w:p w14:paraId="3B9AE25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Cs w:val="32"/>
          <w:highlight w:val="none"/>
          <w:lang w:val="en-US" w:eastAsia="zh-CN"/>
        </w:rPr>
      </w:pPr>
      <w:r>
        <w:rPr>
          <w:rFonts w:hint="default" w:ascii="Times New Roman" w:hAnsi="Times New Roman" w:eastAsia="仿宋_GB2312" w:cs="Times New Roman"/>
          <w:color w:val="auto"/>
          <w:szCs w:val="32"/>
          <w:highlight w:val="none"/>
          <w:lang w:val="en-US" w:eastAsia="zh-CN"/>
        </w:rPr>
        <w:t>深化农村改革，破除土地、资本、公共服务等体制机制障碍，促进城乡要素自由流动、平等交换和公共资源合理配置，培育多元化新型农村产业融合主体，增强农村发展活力。</w:t>
      </w:r>
    </w:p>
    <w:p w14:paraId="0DFC1E19">
      <w:pPr>
        <w:pStyle w:val="5"/>
        <w:keepNext/>
        <w:keepLines/>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楷体" w:cs="Times New Roman"/>
          <w:b w:val="0"/>
          <w:bCs w:val="0"/>
          <w:color w:val="auto"/>
          <w:lang w:val="en-US" w:eastAsia="zh-CN"/>
        </w:rPr>
      </w:pPr>
      <w:bookmarkStart w:id="860" w:name="_Toc26856"/>
      <w:bookmarkStart w:id="861" w:name="_Toc20000"/>
      <w:r>
        <w:rPr>
          <w:rFonts w:hint="default" w:ascii="Times New Roman" w:hAnsi="Times New Roman" w:eastAsia="楷体" w:cs="Times New Roman"/>
          <w:b w:val="0"/>
          <w:bCs w:val="0"/>
          <w:color w:val="auto"/>
          <w:lang w:val="en-US" w:eastAsia="zh-CN"/>
        </w:rPr>
        <w:t>第一节 提高农村发展要素保障能力</w:t>
      </w:r>
      <w:bookmarkEnd w:id="860"/>
      <w:bookmarkEnd w:id="861"/>
    </w:p>
    <w:p w14:paraId="3BC6A223">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Cs w:val="32"/>
          <w:highlight w:val="none"/>
          <w:lang w:val="en-US" w:eastAsia="zh-CN"/>
        </w:rPr>
      </w:pPr>
      <w:r>
        <w:rPr>
          <w:rFonts w:hint="default" w:ascii="Times New Roman" w:hAnsi="Times New Roman" w:eastAsia="仿宋_GB2312" w:cs="Times New Roman"/>
          <w:b/>
          <w:bCs/>
          <w:color w:val="auto"/>
          <w:szCs w:val="32"/>
          <w:highlight w:val="none"/>
          <w:lang w:val="en-US" w:eastAsia="zh-CN"/>
        </w:rPr>
        <w:t>实现乡村人才全面振兴。</w:t>
      </w:r>
      <w:r>
        <w:rPr>
          <w:rFonts w:hint="default" w:ascii="Times New Roman" w:hAnsi="Times New Roman" w:eastAsia="仿宋_GB2312" w:cs="Times New Roman"/>
          <w:color w:val="auto"/>
          <w:szCs w:val="32"/>
          <w:highlight w:val="none"/>
          <w:lang w:val="en-US" w:eastAsia="zh-CN"/>
        </w:rPr>
        <w:t>制定人才入乡的财政、金融、社会保障等激励政策，引导和促进各类人才投身农业农村现代化建设事业，</w:t>
      </w:r>
      <w:r>
        <w:rPr>
          <w:rFonts w:hint="default" w:ascii="Times New Roman" w:hAnsi="Times New Roman" w:eastAsia="仿宋_GB2312" w:cs="Times New Roman"/>
          <w:color w:val="auto"/>
          <w:sz w:val="32"/>
          <w:szCs w:val="32"/>
          <w:lang w:val="en-US" w:eastAsia="zh-CN" w:bidi="ar"/>
        </w:rPr>
        <w:t>鼓励吸引人才返乡留乡就业创业</w:t>
      </w:r>
      <w:r>
        <w:rPr>
          <w:rFonts w:hint="default" w:ascii="Times New Roman" w:hAnsi="Times New Roman" w:eastAsia="仿宋_GB2312" w:cs="Times New Roman"/>
          <w:color w:val="auto"/>
          <w:szCs w:val="32"/>
          <w:highlight w:val="none"/>
          <w:lang w:val="en-US" w:eastAsia="zh-CN"/>
        </w:rPr>
        <w:t>。建立科研人员到乡村兼职和离岗创业制度，赋予科研人员职务科技成果所有权或长期使用权。</w:t>
      </w:r>
      <w:r>
        <w:rPr>
          <w:rFonts w:hint="default" w:ascii="Times New Roman" w:hAnsi="Times New Roman" w:eastAsia="仿宋_GB2312" w:cs="Times New Roman"/>
          <w:color w:val="auto"/>
          <w:sz w:val="32"/>
          <w:szCs w:val="32"/>
          <w:lang w:val="en-US" w:eastAsia="zh-CN" w:bidi="ar"/>
        </w:rPr>
        <w:t>提高农民科技文化素质，加快培育新型职业农</w:t>
      </w:r>
      <w:r>
        <w:rPr>
          <w:rFonts w:hint="default" w:ascii="Times New Roman" w:hAnsi="Times New Roman" w:eastAsia="仿宋_GB2312" w:cs="Times New Roman"/>
          <w:color w:val="auto"/>
          <w:sz w:val="32"/>
          <w:szCs w:val="32"/>
          <w:highlight w:val="none"/>
          <w:lang w:val="en-US" w:eastAsia="zh-CN" w:bidi="ar"/>
        </w:rPr>
        <w:t>民</w:t>
      </w:r>
      <w:r>
        <w:rPr>
          <w:rFonts w:hint="default" w:ascii="Times New Roman" w:hAnsi="Times New Roman" w:eastAsia="仿宋_GB2312" w:cs="Times New Roman"/>
          <w:color w:val="auto"/>
          <w:szCs w:val="32"/>
          <w:highlight w:val="none"/>
        </w:rPr>
        <w:t>，让有文化、懂技术、会经营的新型农民成为乡村振兴的主体力量</w:t>
      </w:r>
      <w:r>
        <w:rPr>
          <w:rFonts w:hint="default" w:ascii="Times New Roman" w:hAnsi="Times New Roman" w:eastAsia="仿宋_GB2312" w:cs="Times New Roman"/>
          <w:color w:val="auto"/>
          <w:sz w:val="32"/>
          <w:szCs w:val="32"/>
          <w:highlight w:val="none"/>
          <w:lang w:val="en-US" w:eastAsia="zh-CN" w:bidi="ar"/>
        </w:rPr>
        <w:t>。</w:t>
      </w:r>
      <w:r>
        <w:rPr>
          <w:rFonts w:hint="default" w:ascii="Times New Roman" w:hAnsi="Times New Roman" w:eastAsia="仿宋_GB2312" w:cs="Times New Roman"/>
          <w:color w:val="auto"/>
          <w:szCs w:val="32"/>
          <w:highlight w:val="none"/>
        </w:rPr>
        <w:t>引导企业家、高校毕业生、返乡农民工、技能人才、党政干部等</w:t>
      </w:r>
      <w:r>
        <w:rPr>
          <w:rFonts w:hint="default" w:ascii="Times New Roman" w:hAnsi="Times New Roman" w:eastAsia="仿宋_GB2312" w:cs="Times New Roman"/>
          <w:color w:val="auto"/>
          <w:szCs w:val="32"/>
          <w:highlight w:val="none"/>
          <w:lang w:val="en-US" w:eastAsia="zh-CN"/>
        </w:rPr>
        <w:t>积极投身</w:t>
      </w:r>
      <w:r>
        <w:rPr>
          <w:rFonts w:hint="default" w:ascii="Times New Roman" w:hAnsi="Times New Roman" w:eastAsia="仿宋_GB2312" w:cs="Times New Roman"/>
          <w:color w:val="auto"/>
          <w:szCs w:val="32"/>
          <w:highlight w:val="none"/>
        </w:rPr>
        <w:t>乡村振兴。把农村一线作为培养干部的重要阵地，切实加强对“第一书记”、驻村干部、</w:t>
      </w:r>
      <w:r>
        <w:rPr>
          <w:rFonts w:hint="eastAsia" w:ascii="Times New Roman" w:hAnsi="Times New Roman" w:eastAsia="仿宋_GB2312" w:cs="Times New Roman"/>
          <w:color w:val="auto"/>
          <w:szCs w:val="32"/>
          <w:highlight w:val="none"/>
          <w:lang w:eastAsia="zh-CN"/>
        </w:rPr>
        <w:t>“</w:t>
      </w:r>
      <w:r>
        <w:rPr>
          <w:rFonts w:hint="default" w:ascii="Times New Roman" w:hAnsi="Times New Roman" w:eastAsia="仿宋_GB2312" w:cs="Times New Roman"/>
          <w:color w:val="auto"/>
          <w:szCs w:val="32"/>
          <w:highlight w:val="none"/>
        </w:rPr>
        <w:t>大学生村官</w:t>
      </w:r>
      <w:r>
        <w:rPr>
          <w:rFonts w:hint="eastAsia" w:ascii="Times New Roman" w:hAnsi="Times New Roman" w:eastAsia="仿宋_GB2312" w:cs="Times New Roman"/>
          <w:color w:val="auto"/>
          <w:szCs w:val="32"/>
          <w:highlight w:val="none"/>
          <w:lang w:eastAsia="zh-CN"/>
        </w:rPr>
        <w:t>”</w:t>
      </w:r>
      <w:r>
        <w:rPr>
          <w:rFonts w:hint="default" w:ascii="Times New Roman" w:hAnsi="Times New Roman" w:eastAsia="仿宋_GB2312" w:cs="Times New Roman"/>
          <w:color w:val="auto"/>
          <w:szCs w:val="32"/>
          <w:highlight w:val="none"/>
        </w:rPr>
        <w:t>、农业技术人员的教育监督管理，培养造就一支懂农业、爱农村、爱农民的“三农”工作队伍，为乡村</w:t>
      </w:r>
      <w:r>
        <w:rPr>
          <w:rFonts w:hint="default" w:ascii="Times New Roman" w:hAnsi="Times New Roman" w:eastAsia="仿宋_GB2312" w:cs="Times New Roman"/>
          <w:color w:val="auto"/>
          <w:szCs w:val="32"/>
          <w:highlight w:val="none"/>
          <w:lang w:val="en-US" w:eastAsia="zh-CN"/>
        </w:rPr>
        <w:t>全面振兴</w:t>
      </w:r>
      <w:r>
        <w:rPr>
          <w:rFonts w:hint="default" w:ascii="Times New Roman" w:hAnsi="Times New Roman" w:eastAsia="仿宋_GB2312" w:cs="Times New Roman"/>
          <w:color w:val="auto"/>
          <w:szCs w:val="32"/>
          <w:highlight w:val="none"/>
        </w:rPr>
        <w:t>注入新鲜“血液”。</w:t>
      </w:r>
    </w:p>
    <w:p w14:paraId="5EFF780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Cs w:val="32"/>
          <w:highlight w:val="none"/>
          <w:lang w:val="en-US" w:eastAsia="zh-CN"/>
        </w:rPr>
      </w:pPr>
      <w:r>
        <w:rPr>
          <w:rFonts w:hint="default" w:ascii="Times New Roman" w:hAnsi="Times New Roman" w:eastAsia="仿宋_GB2312" w:cs="Times New Roman"/>
          <w:b/>
          <w:bCs/>
          <w:color w:val="auto"/>
          <w:szCs w:val="32"/>
          <w:highlight w:val="none"/>
          <w:lang w:val="en-US" w:eastAsia="zh-CN"/>
        </w:rPr>
        <w:t>强化资金投入。</w:t>
      </w:r>
      <w:r>
        <w:rPr>
          <w:rFonts w:hint="default" w:ascii="Times New Roman" w:hAnsi="Times New Roman" w:eastAsia="仿宋_GB2312" w:cs="Times New Roman"/>
          <w:color w:val="auto"/>
          <w:szCs w:val="32"/>
          <w:highlight w:val="none"/>
          <w:lang w:val="en-US" w:eastAsia="zh-CN"/>
        </w:rPr>
        <w:t>依法开展农村集体经营性建设用地使用权、农民房屋财产权、集体林权抵押融资和承包地经营权、集体资产股权等担保融资。鼓励开展农户小额信用贷款、保单质押贷款、农机具和大棚设施抵押贷款业务。加大农村基础设施和公用事业领域开放力度，鼓励和引导工商资本为城乡融合发展提供资金、产业、技术等支持。建立健全实施乡村振兴战略财政投入保障制度，持续加大政府对农业绿色生产、可持续发展、人居环境、基本公共服务等重点领域和薄弱环节投资支持力度。发展农业保险。</w:t>
      </w:r>
    </w:p>
    <w:p w14:paraId="60C126A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Cs w:val="32"/>
          <w:highlight w:val="yellow"/>
          <w:lang w:val="en-US" w:eastAsia="zh-CN"/>
        </w:rPr>
      </w:pPr>
      <w:r>
        <w:rPr>
          <w:rFonts w:hint="default" w:ascii="Times New Roman" w:hAnsi="Times New Roman" w:eastAsia="仿宋_GB2312" w:cs="Times New Roman"/>
          <w:b/>
          <w:bCs/>
          <w:i w:val="0"/>
          <w:caps w:val="0"/>
          <w:color w:val="auto"/>
          <w:spacing w:val="0"/>
          <w:sz w:val="32"/>
          <w:szCs w:val="22"/>
          <w:highlight w:val="none"/>
          <w:shd w:val="clear"/>
          <w:lang w:val="en-US" w:eastAsia="zh-CN"/>
        </w:rPr>
        <w:t>满足</w:t>
      </w:r>
      <w:r>
        <w:rPr>
          <w:rFonts w:hint="default" w:ascii="Times New Roman" w:hAnsi="Times New Roman" w:eastAsia="仿宋_GB2312" w:cs="Times New Roman"/>
          <w:b/>
          <w:bCs/>
          <w:i w:val="0"/>
          <w:caps w:val="0"/>
          <w:color w:val="auto"/>
          <w:spacing w:val="0"/>
          <w:sz w:val="32"/>
          <w:szCs w:val="22"/>
          <w:highlight w:val="none"/>
          <w:shd w:val="clear"/>
        </w:rPr>
        <w:t>发展用地</w:t>
      </w:r>
      <w:r>
        <w:rPr>
          <w:rFonts w:hint="default" w:ascii="Times New Roman" w:hAnsi="Times New Roman" w:eastAsia="仿宋_GB2312" w:cs="Times New Roman"/>
          <w:b/>
          <w:bCs/>
          <w:i w:val="0"/>
          <w:caps w:val="0"/>
          <w:color w:val="auto"/>
          <w:spacing w:val="0"/>
          <w:sz w:val="32"/>
          <w:szCs w:val="22"/>
          <w:highlight w:val="none"/>
          <w:shd w:val="clear"/>
          <w:lang w:val="en-US" w:eastAsia="zh-CN"/>
        </w:rPr>
        <w:t>需求</w:t>
      </w:r>
      <w:r>
        <w:rPr>
          <w:rFonts w:hint="default" w:ascii="Times New Roman" w:hAnsi="Times New Roman" w:eastAsia="仿宋_GB2312" w:cs="Times New Roman"/>
          <w:b/>
          <w:bCs/>
          <w:i w:val="0"/>
          <w:caps w:val="0"/>
          <w:color w:val="auto"/>
          <w:spacing w:val="0"/>
          <w:sz w:val="32"/>
          <w:szCs w:val="22"/>
          <w:highlight w:val="none"/>
          <w:shd w:val="clear"/>
        </w:rPr>
        <w:t>。</w:t>
      </w:r>
      <w:r>
        <w:rPr>
          <w:rFonts w:hint="default" w:ascii="Times New Roman" w:hAnsi="Times New Roman" w:eastAsia="仿宋_GB2312" w:cs="Times New Roman"/>
          <w:i w:val="0"/>
          <w:caps w:val="0"/>
          <w:color w:val="auto"/>
          <w:spacing w:val="0"/>
          <w:sz w:val="32"/>
          <w:szCs w:val="22"/>
          <w:highlight w:val="none"/>
          <w:shd w:val="clear"/>
        </w:rPr>
        <w:t>开展农村土地综合整治试点，对闲置、利用低效、生态退化等区域实施国土空间综合治理腾退出的节余建设用地，重点用于满足农村产业项目用地需求。强化农牧业设施用地监管，严禁以农牧业设施用地为名从事非农非牧建设。</w:t>
      </w:r>
    </w:p>
    <w:p w14:paraId="487B15D1">
      <w:pPr>
        <w:pStyle w:val="5"/>
        <w:keepNext/>
        <w:keepLines/>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楷体" w:cs="Times New Roman"/>
          <w:b w:val="0"/>
          <w:bCs w:val="0"/>
          <w:color w:val="auto"/>
          <w:lang w:val="en-US" w:eastAsia="zh-CN"/>
        </w:rPr>
      </w:pPr>
      <w:bookmarkStart w:id="862" w:name="_Toc28620"/>
      <w:bookmarkStart w:id="863" w:name="_Toc26278"/>
      <w:r>
        <w:rPr>
          <w:rFonts w:hint="default" w:ascii="Times New Roman" w:hAnsi="Times New Roman" w:eastAsia="楷体" w:cs="Times New Roman"/>
          <w:b w:val="0"/>
          <w:bCs w:val="0"/>
          <w:color w:val="auto"/>
          <w:lang w:val="en-US" w:eastAsia="zh-CN"/>
        </w:rPr>
        <w:t>第二节 培育多元化农村产业融合主体</w:t>
      </w:r>
      <w:bookmarkEnd w:id="862"/>
      <w:bookmarkEnd w:id="863"/>
    </w:p>
    <w:p w14:paraId="302C856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b/>
          <w:bCs/>
          <w:color w:val="auto"/>
          <w:szCs w:val="32"/>
          <w:lang w:val="en-US" w:eastAsia="zh-CN"/>
        </w:rPr>
        <w:t>积极创新新型农业经营模式。</w:t>
      </w:r>
      <w:r>
        <w:rPr>
          <w:rFonts w:hint="default" w:ascii="Times New Roman" w:hAnsi="Times New Roman" w:eastAsia="仿宋_GB2312" w:cs="Times New Roman"/>
          <w:color w:val="auto"/>
          <w:szCs w:val="32"/>
        </w:rPr>
        <w:t>强化农民</w:t>
      </w:r>
      <w:r>
        <w:rPr>
          <w:rFonts w:hint="default" w:ascii="Times New Roman" w:hAnsi="Times New Roman" w:eastAsia="仿宋_GB2312" w:cs="Times New Roman"/>
          <w:color w:val="auto"/>
          <w:szCs w:val="32"/>
          <w:lang w:val="en-US" w:eastAsia="zh-CN"/>
        </w:rPr>
        <w:t>专业</w:t>
      </w:r>
      <w:r>
        <w:rPr>
          <w:rFonts w:hint="default" w:ascii="Times New Roman" w:hAnsi="Times New Roman" w:eastAsia="仿宋_GB2312" w:cs="Times New Roman"/>
          <w:color w:val="auto"/>
          <w:szCs w:val="32"/>
        </w:rPr>
        <w:t>合作社和家庭农场基础作用</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鼓励发展农产品加工、销售，拓展合作领域和服务内容</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支</w:t>
      </w:r>
      <w:r>
        <w:rPr>
          <w:rFonts w:hint="default" w:ascii="Times New Roman" w:hAnsi="Times New Roman" w:eastAsia="仿宋_GB2312" w:cs="Times New Roman"/>
          <w:color w:val="auto"/>
          <w:szCs w:val="32"/>
          <w:lang w:val="en-US" w:eastAsia="zh-CN"/>
        </w:rPr>
        <w:t>持</w:t>
      </w:r>
      <w:r>
        <w:rPr>
          <w:rFonts w:hint="default" w:ascii="Times New Roman" w:hAnsi="Times New Roman" w:eastAsia="仿宋_GB2312" w:cs="Times New Roman"/>
          <w:color w:val="auto"/>
          <w:szCs w:val="32"/>
        </w:rPr>
        <w:t>开展农民合作社创新试点，引导发展农民合作社联合社。支持龙头企业发挥引领示范作用</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培育壮大农</w:t>
      </w:r>
      <w:r>
        <w:rPr>
          <w:rFonts w:hint="default" w:ascii="Times New Roman" w:hAnsi="Times New Roman" w:eastAsia="仿宋_GB2312" w:cs="Times New Roman"/>
          <w:color w:val="auto"/>
          <w:szCs w:val="32"/>
          <w:lang w:val="en-US" w:eastAsia="zh-CN"/>
        </w:rPr>
        <w:t>牧</w:t>
      </w:r>
      <w:r>
        <w:rPr>
          <w:rFonts w:hint="default" w:ascii="Times New Roman" w:hAnsi="Times New Roman" w:eastAsia="仿宋_GB2312" w:cs="Times New Roman"/>
          <w:color w:val="auto"/>
          <w:szCs w:val="32"/>
        </w:rPr>
        <w:t>业产业化龙头企业，带动农户和农民合作社发展适度规模经营</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鼓励龙头企业建设现代物流体系，健全农</w:t>
      </w:r>
      <w:r>
        <w:rPr>
          <w:rFonts w:hint="default" w:ascii="Times New Roman" w:hAnsi="Times New Roman" w:eastAsia="仿宋_GB2312" w:cs="Times New Roman"/>
          <w:color w:val="auto"/>
          <w:szCs w:val="32"/>
          <w:lang w:val="en-US" w:eastAsia="zh-CN"/>
        </w:rPr>
        <w:t>畜</w:t>
      </w:r>
      <w:r>
        <w:rPr>
          <w:rFonts w:hint="default" w:ascii="Times New Roman" w:hAnsi="Times New Roman" w:eastAsia="仿宋_GB2312" w:cs="Times New Roman"/>
          <w:color w:val="auto"/>
          <w:szCs w:val="32"/>
        </w:rPr>
        <w:t>产品营销网络，示范带动农村产业融合发展。积极发展行业协会和产业联盟</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充分发挥行业协会自律、教育培训和品牌营销作用，鼓励龙头企业、农民</w:t>
      </w:r>
      <w:r>
        <w:rPr>
          <w:rFonts w:hint="default" w:ascii="Times New Roman" w:hAnsi="Times New Roman" w:eastAsia="仿宋_GB2312" w:cs="Times New Roman"/>
          <w:color w:val="auto"/>
          <w:szCs w:val="32"/>
          <w:lang w:val="en-US" w:eastAsia="zh-CN"/>
        </w:rPr>
        <w:t>专业</w:t>
      </w:r>
      <w:r>
        <w:rPr>
          <w:rFonts w:hint="default" w:ascii="Times New Roman" w:hAnsi="Times New Roman" w:eastAsia="仿宋_GB2312" w:cs="Times New Roman"/>
          <w:color w:val="auto"/>
          <w:szCs w:val="32"/>
        </w:rPr>
        <w:t>合作社、涉农院校和科研院所成立产业联盟，支持联盟成员通过共同研发、科技成果产业化、融资拆借、共有品牌、统一营销等方式，实现信息互通、优势互补。</w:t>
      </w:r>
    </w:p>
    <w:p w14:paraId="5A47D0DF">
      <w:pPr>
        <w:bidi w:val="0"/>
        <w:rPr>
          <w:rFonts w:hint="default" w:ascii="Times New Roman" w:hAnsi="Times New Roman" w:eastAsia="仿宋_GB2312" w:cs="Times New Roman"/>
          <w:color w:val="auto"/>
          <w:kern w:val="2"/>
          <w:sz w:val="32"/>
          <w:szCs w:val="22"/>
          <w:lang w:val="zh-TW" w:eastAsia="zh-TW" w:bidi="ar-SA"/>
        </w:rPr>
      </w:pPr>
      <w:r>
        <w:rPr>
          <w:rFonts w:hint="default" w:ascii="Times New Roman" w:hAnsi="Times New Roman" w:eastAsia="仿宋_GB2312" w:cs="Times New Roman"/>
          <w:b/>
          <w:bCs/>
          <w:i w:val="0"/>
          <w:iCs w:val="0"/>
          <w:color w:val="auto"/>
          <w:szCs w:val="32"/>
        </w:rPr>
        <w:t>积极培育新型农业经营主体</w:t>
      </w:r>
      <w:r>
        <w:rPr>
          <w:rFonts w:hint="default" w:ascii="Times New Roman" w:hAnsi="Times New Roman" w:eastAsia="仿宋_GB2312" w:cs="Times New Roman"/>
          <w:b/>
          <w:bCs/>
          <w:i w:val="0"/>
          <w:iCs w:val="0"/>
          <w:color w:val="auto"/>
          <w:szCs w:val="32"/>
          <w:lang w:eastAsia="zh-CN"/>
        </w:rPr>
        <w:t>。</w:t>
      </w:r>
      <w:r>
        <w:rPr>
          <w:rFonts w:hint="default" w:ascii="Times New Roman" w:hAnsi="Times New Roman" w:eastAsia="仿宋_GB2312" w:cs="Times New Roman"/>
          <w:color w:val="auto"/>
          <w:szCs w:val="32"/>
        </w:rPr>
        <w:t>实施农牧业生产经营主体能力提升行动，开展百家示范合作社和百家示范家庭农场创建活动，大力推广“公司+合作社+基地+农户”经营模式，引导龙头企业与农户形成稳定的利益联结机制。健全农牧业专业化社会化服务体系，大力引进推广先进地区订单种植、金融支持、农资采购、种植托管、技术服务、产品销售一站式全托管经营模式，引领农户改变传统种植方式，带动发展土地适度规模化经营，提高农产品种植效益。以盘活资产资源为重点，以发展经济为突破口，积极探索推进资源开发型、股份合作型、服务增收型、项目带动型等不同类型村级集体经济发展。</w:t>
      </w:r>
      <w:r>
        <w:rPr>
          <w:rFonts w:hint="default" w:ascii="Times New Roman" w:hAnsi="Times New Roman" w:eastAsia="仿宋_GB2312" w:cs="Times New Roman"/>
          <w:color w:val="auto"/>
          <w:kern w:val="2"/>
          <w:sz w:val="32"/>
          <w:szCs w:val="32"/>
          <w:lang w:val="en-US" w:eastAsia="zh-CN" w:bidi="ar-SA"/>
        </w:rPr>
        <w:t>到2025年，新型经营主体达到</w:t>
      </w:r>
      <w:r>
        <w:rPr>
          <w:rFonts w:hint="default" w:ascii="Times New Roman" w:hAnsi="Times New Roman" w:eastAsia="仿宋_GB2312" w:cs="Times New Roman"/>
          <w:color w:val="auto"/>
          <w:kern w:val="2"/>
          <w:sz w:val="32"/>
          <w:szCs w:val="32"/>
          <w:highlight w:val="none"/>
          <w:lang w:val="en-US" w:eastAsia="zh-CN" w:bidi="ar-SA"/>
        </w:rPr>
        <w:t>1000</w:t>
      </w:r>
      <w:r>
        <w:rPr>
          <w:rFonts w:hint="default" w:ascii="Times New Roman" w:hAnsi="Times New Roman" w:eastAsia="仿宋_GB2312" w:cs="Times New Roman"/>
          <w:color w:val="auto"/>
          <w:kern w:val="2"/>
          <w:sz w:val="32"/>
          <w:szCs w:val="32"/>
          <w:lang w:val="en-US" w:eastAsia="zh-CN" w:bidi="ar-SA"/>
        </w:rPr>
        <w:t>家以上</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其中农民专业合作社</w:t>
      </w:r>
      <w:r>
        <w:rPr>
          <w:rFonts w:hint="default" w:ascii="Times New Roman" w:hAnsi="Times New Roman" w:eastAsia="仿宋_GB2312" w:cs="Times New Roman"/>
          <w:color w:val="auto"/>
          <w:kern w:val="2"/>
          <w:sz w:val="32"/>
          <w:szCs w:val="32"/>
          <w:highlight w:val="none"/>
          <w:lang w:val="en-US" w:eastAsia="zh-CN" w:bidi="ar-SA"/>
        </w:rPr>
        <w:t>国家级示范社达到7家以上</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自治区级示范社达到28家以上</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市级示范社达到68家以上</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旗级示范社达到100家以上</w:t>
      </w:r>
      <w:r>
        <w:rPr>
          <w:rFonts w:hint="default" w:ascii="Times New Roman" w:hAnsi="Times New Roman" w:eastAsia="仿宋_GB2312" w:cs="Times New Roman"/>
          <w:color w:val="auto"/>
          <w:kern w:val="2"/>
          <w:sz w:val="32"/>
          <w:szCs w:val="32"/>
          <w:lang w:val="en-US" w:eastAsia="zh-CN" w:bidi="ar-SA"/>
        </w:rPr>
        <w:t>；专业大户和家庭农场达到400家以上，力争使90%的农户进入产业化经营链条，农民参与产业化经营人均收入年均递增10%以上。</w:t>
      </w:r>
    </w:p>
    <w:p w14:paraId="56D9C62C">
      <w:pPr>
        <w:pStyle w:val="5"/>
        <w:keepNext/>
        <w:keepLines/>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楷体" w:cs="Times New Roman"/>
          <w:b w:val="0"/>
          <w:bCs w:val="0"/>
          <w:color w:val="auto"/>
          <w:lang w:val="en-US" w:eastAsia="zh-CN"/>
        </w:rPr>
      </w:pPr>
      <w:bookmarkStart w:id="864" w:name="_Toc23532"/>
      <w:bookmarkStart w:id="865" w:name="_Toc29724"/>
      <w:r>
        <w:rPr>
          <w:rFonts w:hint="default" w:ascii="Times New Roman" w:hAnsi="Times New Roman" w:eastAsia="楷体" w:cs="Times New Roman"/>
          <w:b w:val="0"/>
          <w:bCs w:val="0"/>
          <w:color w:val="auto"/>
          <w:lang w:val="en-US" w:eastAsia="zh-CN"/>
        </w:rPr>
        <w:t>第三节 深化农村改革</w:t>
      </w:r>
      <w:bookmarkEnd w:id="864"/>
      <w:bookmarkEnd w:id="865"/>
    </w:p>
    <w:p w14:paraId="0EF56F9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Cs w:val="32"/>
          <w:lang w:val="en-US" w:eastAsia="zh-CN"/>
        </w:rPr>
      </w:pPr>
      <w:r>
        <w:rPr>
          <w:rFonts w:hint="default" w:ascii="Times New Roman" w:hAnsi="Times New Roman" w:eastAsia="仿宋_GB2312" w:cs="Times New Roman"/>
          <w:color w:val="auto"/>
          <w:kern w:val="2"/>
          <w:sz w:val="32"/>
          <w:szCs w:val="22"/>
          <w:lang w:val="en-US" w:eastAsia="zh-CN" w:bidi="ar-SA"/>
        </w:rPr>
        <w:t>在保持现有承包关系稳定的基础上，</w:t>
      </w:r>
      <w:r>
        <w:rPr>
          <w:rFonts w:hint="default" w:ascii="Times New Roman" w:hAnsi="Times New Roman" w:eastAsia="仿宋_GB2312" w:cs="Times New Roman"/>
          <w:color w:val="auto"/>
          <w:szCs w:val="32"/>
          <w:lang w:val="en-US" w:eastAsia="zh-CN"/>
        </w:rPr>
        <w:t>落实第二轮承包到期后再延长30年政策。推动农村土地征收、集体经营性建设用地入市、宅基地制度改革，探索建立旗级服务平台参与“两权”抵押，推动农村产权流转交易平台建设。积极发展农民股份合作，赋予农民对集体资产股份占有、收益、有偿退出及抵押、担保和继承权，壮大农村集体经济，促进集体资产保值增值，带动农民收入提升。健全多形式利益联结机制，创新发展订单农牧业，强化工商企业社会责任，健全风险防范机制。</w:t>
      </w:r>
      <w:r>
        <w:rPr>
          <w:rFonts w:hint="default" w:ascii="Times New Roman" w:hAnsi="Times New Roman" w:eastAsia="仿宋_GB2312" w:cs="Times New Roman"/>
          <w:color w:val="auto"/>
          <w:szCs w:val="32"/>
        </w:rPr>
        <w:t>开展试点示范</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围绕产业融合模式、主体培育、政策创新和投融资机制，开展农村产业融合发展试点示范，积极探索和总结成功的做法，形成可复制、可推广的经验，促进农村产业融合加快发展。继续深化农村集体林权制度改革。</w:t>
      </w:r>
    </w:p>
    <w:p w14:paraId="547DFDA1">
      <w:pPr>
        <w:pStyle w:val="3"/>
        <w:keepNext w:val="0"/>
        <w:keepLines w:val="0"/>
        <w:pageBreakBefore w:val="0"/>
        <w:widowControl/>
        <w:kinsoku/>
        <w:wordWrap/>
        <w:overflowPunct/>
        <w:topLinePunct w:val="0"/>
        <w:autoSpaceDE/>
        <w:autoSpaceDN/>
        <w:bidi w:val="0"/>
        <w:adjustRightInd/>
        <w:snapToGrid/>
        <w:spacing w:before="313" w:beforeLines="100" w:after="313" w:afterLines="100" w:line="360" w:lineRule="auto"/>
        <w:ind w:firstLine="0" w:firstLineChars="0"/>
        <w:textAlignment w:val="auto"/>
        <w:rPr>
          <w:rFonts w:hint="default" w:ascii="Times New Roman" w:hAnsi="Times New Roman" w:eastAsia="微软雅黑" w:cs="Times New Roman"/>
          <w:b w:val="0"/>
          <w:bCs w:val="0"/>
          <w:color w:val="auto"/>
          <w:sz w:val="32"/>
          <w:szCs w:val="32"/>
          <w:lang w:val="en-US" w:eastAsia="zh-CN"/>
        </w:rPr>
      </w:pPr>
      <w:bookmarkStart w:id="866" w:name="_Toc25363"/>
      <w:bookmarkStart w:id="867" w:name="_Toc27991"/>
      <w:r>
        <w:rPr>
          <w:rFonts w:hint="default" w:ascii="Times New Roman" w:hAnsi="Times New Roman" w:eastAsia="微软雅黑" w:cs="Times New Roman"/>
          <w:b w:val="0"/>
          <w:bCs w:val="0"/>
          <w:color w:val="auto"/>
          <w:sz w:val="32"/>
          <w:szCs w:val="32"/>
        </w:rPr>
        <w:t>第</w:t>
      </w:r>
      <w:r>
        <w:rPr>
          <w:rFonts w:hint="default" w:ascii="Times New Roman" w:hAnsi="Times New Roman" w:eastAsia="微软雅黑" w:cs="Times New Roman"/>
          <w:b w:val="0"/>
          <w:bCs w:val="0"/>
          <w:color w:val="auto"/>
          <w:sz w:val="32"/>
          <w:szCs w:val="32"/>
          <w:lang w:val="en-US" w:eastAsia="zh-CN"/>
        </w:rPr>
        <w:t>六</w:t>
      </w:r>
      <w:r>
        <w:rPr>
          <w:rFonts w:hint="default" w:ascii="Times New Roman" w:hAnsi="Times New Roman" w:eastAsia="微软雅黑" w:cs="Times New Roman"/>
          <w:b w:val="0"/>
          <w:bCs w:val="0"/>
          <w:color w:val="auto"/>
          <w:sz w:val="32"/>
          <w:szCs w:val="32"/>
        </w:rPr>
        <w:t xml:space="preserve">篇 </w:t>
      </w:r>
      <w:bookmarkEnd w:id="759"/>
      <w:r>
        <w:rPr>
          <w:rFonts w:hint="default" w:ascii="Times New Roman" w:hAnsi="Times New Roman" w:eastAsia="微软雅黑" w:cs="Times New Roman"/>
          <w:b w:val="0"/>
          <w:bCs w:val="0"/>
          <w:color w:val="auto"/>
          <w:sz w:val="32"/>
          <w:szCs w:val="32"/>
          <w:lang w:val="en-US" w:eastAsia="zh-CN"/>
        </w:rPr>
        <w:t>坚持绿色发展 建设祖国北方重要生态安全屏障</w:t>
      </w:r>
      <w:bookmarkEnd w:id="760"/>
      <w:bookmarkEnd w:id="761"/>
      <w:bookmarkEnd w:id="762"/>
      <w:bookmarkEnd w:id="763"/>
      <w:bookmarkEnd w:id="764"/>
      <w:bookmarkEnd w:id="765"/>
      <w:bookmarkEnd w:id="766"/>
      <w:bookmarkEnd w:id="767"/>
      <w:bookmarkEnd w:id="768"/>
      <w:bookmarkEnd w:id="769"/>
      <w:bookmarkEnd w:id="770"/>
      <w:bookmarkEnd w:id="771"/>
      <w:bookmarkEnd w:id="866"/>
      <w:bookmarkEnd w:id="867"/>
    </w:p>
    <w:p w14:paraId="069B4DB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kern w:val="2"/>
          <w:sz w:val="32"/>
          <w:szCs w:val="21"/>
          <w:lang w:val="en-US" w:eastAsia="zh-CN" w:bidi="ar-SA"/>
        </w:rPr>
        <w:t>深入践行习近平生态文明思想，坚持生态优先、</w:t>
      </w:r>
      <w:r>
        <w:rPr>
          <w:rFonts w:hint="default" w:ascii="Times New Roman" w:hAnsi="Times New Roman" w:eastAsia="仿宋_GB2312" w:cs="Times New Roman"/>
          <w:color w:val="auto"/>
          <w:sz w:val="32"/>
          <w:szCs w:val="21"/>
          <w:lang w:val="en-US" w:eastAsia="zh-CN"/>
        </w:rPr>
        <w:t>绿色发展，</w:t>
      </w:r>
      <w:r>
        <w:rPr>
          <w:rFonts w:hint="default" w:ascii="Times New Roman" w:hAnsi="Times New Roman" w:eastAsia="仿宋_GB2312" w:cs="Times New Roman"/>
          <w:color w:val="auto"/>
          <w:szCs w:val="21"/>
          <w:lang w:val="en-US" w:eastAsia="zh-CN"/>
        </w:rPr>
        <w:t>树牢</w:t>
      </w:r>
      <w:r>
        <w:rPr>
          <w:rFonts w:hint="default" w:ascii="Times New Roman" w:hAnsi="Times New Roman" w:eastAsia="仿宋_GB2312" w:cs="Times New Roman"/>
          <w:color w:val="auto"/>
          <w:szCs w:val="21"/>
        </w:rPr>
        <w:t>绿水青山就是金山银山理念，</w:t>
      </w:r>
      <w:r>
        <w:rPr>
          <w:rFonts w:hint="default" w:ascii="Times New Roman" w:hAnsi="Times New Roman" w:eastAsia="仿宋_GB2312" w:cs="Times New Roman"/>
          <w:color w:val="auto"/>
          <w:szCs w:val="21"/>
          <w:lang w:val="en-US" w:eastAsia="zh-CN"/>
        </w:rPr>
        <w:t>响应“碳达峰”、“碳中和”愿景，全地域、全过程加强生态环境保护，全领域、全方位推动绿色低碳转型，守住自然生态安全边界，</w:t>
      </w:r>
      <w:r>
        <w:rPr>
          <w:rFonts w:hint="default" w:ascii="Times New Roman" w:hAnsi="Times New Roman" w:eastAsia="仿宋_GB2312" w:cs="Times New Roman"/>
          <w:color w:val="auto"/>
          <w:kern w:val="2"/>
          <w:sz w:val="32"/>
          <w:szCs w:val="21"/>
          <w:lang w:val="en-US" w:eastAsia="zh-CN" w:bidi="ar-SA"/>
        </w:rPr>
        <w:t>促进人与自然和谐共生，</w:t>
      </w:r>
      <w:r>
        <w:rPr>
          <w:rFonts w:hint="default" w:ascii="Times New Roman" w:hAnsi="Times New Roman" w:eastAsia="仿宋_GB2312" w:cs="Times New Roman"/>
          <w:color w:val="auto"/>
          <w:szCs w:val="21"/>
          <w:lang w:val="en-US" w:eastAsia="zh-CN"/>
        </w:rPr>
        <w:t>加快形成绿色生产生活方式，为构筑祖国北疆万里绿色长城作出更大贡献。</w:t>
      </w:r>
    </w:p>
    <w:p w14:paraId="472D49AC">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cs="Times New Roman"/>
          <w:b w:val="0"/>
          <w:bCs w:val="0"/>
          <w:color w:val="auto"/>
          <w:highlight w:val="none"/>
          <w:lang w:val="en-US" w:eastAsia="zh-CN"/>
        </w:rPr>
      </w:pPr>
      <w:bookmarkStart w:id="868" w:name="_Toc5745"/>
      <w:bookmarkStart w:id="869" w:name="_Toc6522"/>
      <w:bookmarkStart w:id="870" w:name="_Toc4036"/>
      <w:bookmarkStart w:id="871" w:name="_Toc31910"/>
      <w:bookmarkStart w:id="872" w:name="_Toc11796"/>
      <w:bookmarkStart w:id="873" w:name="_Toc28765"/>
      <w:bookmarkStart w:id="874" w:name="_Toc14338"/>
      <w:bookmarkStart w:id="875" w:name="_Toc29910"/>
      <w:bookmarkStart w:id="876" w:name="_Toc16330"/>
      <w:bookmarkStart w:id="877" w:name="_Toc28218"/>
      <w:bookmarkStart w:id="878" w:name="_Toc3108"/>
      <w:bookmarkStart w:id="879" w:name="_Toc29875"/>
      <w:bookmarkStart w:id="880" w:name="_Toc886"/>
      <w:bookmarkStart w:id="881" w:name="_Toc23853"/>
      <w:bookmarkStart w:id="882" w:name="_Toc8362"/>
      <w:r>
        <w:rPr>
          <w:rFonts w:hint="default" w:ascii="Times New Roman" w:hAnsi="Times New Roman" w:cs="Times New Roman"/>
          <w:b w:val="0"/>
          <w:bCs w:val="0"/>
          <w:color w:val="auto"/>
          <w:highlight w:val="none"/>
          <w:lang w:val="en-US" w:eastAsia="zh-CN"/>
        </w:rPr>
        <w:t xml:space="preserve">第十九章 </w:t>
      </w:r>
      <w:bookmarkEnd w:id="868"/>
      <w:r>
        <w:rPr>
          <w:rFonts w:hint="default" w:ascii="Times New Roman" w:hAnsi="Times New Roman" w:cs="Times New Roman"/>
          <w:b w:val="0"/>
          <w:bCs w:val="0"/>
          <w:color w:val="auto"/>
          <w:highlight w:val="none"/>
          <w:lang w:val="en-US" w:eastAsia="zh-CN"/>
        </w:rPr>
        <w:t>加大生态系统保护力度</w:t>
      </w:r>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p>
    <w:p w14:paraId="76A52DF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lang w:val="en-US" w:eastAsia="zh-CN"/>
        </w:rPr>
        <w:t>统筹山水林田湖草系统治理，</w:t>
      </w:r>
      <w:r>
        <w:rPr>
          <w:rFonts w:hint="default" w:ascii="Times New Roman" w:hAnsi="Times New Roman" w:eastAsia="仿宋_GB2312" w:cs="Times New Roman"/>
          <w:color w:val="auto"/>
          <w:szCs w:val="32"/>
        </w:rPr>
        <w:t>守护</w:t>
      </w:r>
      <w:r>
        <w:rPr>
          <w:rFonts w:hint="default" w:ascii="Times New Roman" w:hAnsi="Times New Roman" w:eastAsia="仿宋" w:cs="Times New Roman"/>
          <w:color w:val="auto"/>
          <w:szCs w:val="32"/>
        </w:rPr>
        <w:t>好“一山一川一河”</w:t>
      </w:r>
      <w:r>
        <w:rPr>
          <w:rFonts w:hint="default" w:ascii="Times New Roman" w:hAnsi="Times New Roman" w:eastAsia="仿宋" w:cs="Times New Roman"/>
          <w:color w:val="auto"/>
          <w:szCs w:val="32"/>
          <w:lang w:eastAsia="zh-CN"/>
        </w:rPr>
        <w:t>，</w:t>
      </w:r>
      <w:r>
        <w:rPr>
          <w:rFonts w:hint="default" w:ascii="Times New Roman" w:hAnsi="Times New Roman" w:eastAsia="仿宋_GB2312" w:cs="Times New Roman"/>
          <w:color w:val="auto"/>
          <w:szCs w:val="32"/>
          <w:lang w:val="en-US" w:eastAsia="zh-CN"/>
        </w:rPr>
        <w:t>构建全域生态安全格局</w:t>
      </w:r>
      <w:r>
        <w:rPr>
          <w:rFonts w:hint="default" w:ascii="Times New Roman" w:hAnsi="Times New Roman" w:eastAsia="仿宋_GB2312" w:cs="Times New Roman"/>
          <w:color w:val="auto"/>
          <w:szCs w:val="32"/>
        </w:rPr>
        <w:t>。</w:t>
      </w:r>
    </w:p>
    <w:p w14:paraId="26A89B58">
      <w:pPr>
        <w:pStyle w:val="5"/>
        <w:keepNext/>
        <w:keepLines/>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楷体" w:cs="Times New Roman"/>
          <w:b w:val="0"/>
          <w:bCs w:val="0"/>
          <w:color w:val="auto"/>
          <w:lang w:val="en-US" w:eastAsia="zh-CN"/>
        </w:rPr>
      </w:pPr>
      <w:bookmarkStart w:id="883" w:name="_Toc29904"/>
      <w:bookmarkStart w:id="884" w:name="_Toc8327"/>
      <w:bookmarkStart w:id="885" w:name="_Toc19649"/>
      <w:bookmarkStart w:id="886" w:name="_Toc268"/>
      <w:bookmarkStart w:id="887" w:name="_Toc7667"/>
      <w:bookmarkStart w:id="888" w:name="_Toc24040"/>
      <w:bookmarkStart w:id="889" w:name="_Toc57"/>
      <w:bookmarkStart w:id="890" w:name="_Toc25438"/>
      <w:bookmarkStart w:id="891" w:name="_Toc8546"/>
      <w:bookmarkStart w:id="892" w:name="_Toc32072"/>
      <w:bookmarkStart w:id="893" w:name="_Toc20934"/>
      <w:bookmarkStart w:id="894" w:name="_Toc5871"/>
      <w:bookmarkStart w:id="895" w:name="_Toc20304"/>
      <w:bookmarkStart w:id="896" w:name="_Toc18701"/>
      <w:bookmarkStart w:id="897" w:name="_Toc28860"/>
      <w:r>
        <w:rPr>
          <w:rFonts w:hint="default" w:ascii="Times New Roman" w:hAnsi="Times New Roman" w:eastAsia="楷体" w:cs="Times New Roman"/>
          <w:b w:val="0"/>
          <w:bCs w:val="0"/>
          <w:color w:val="auto"/>
          <w:lang w:val="en-US" w:eastAsia="zh-CN"/>
        </w:rPr>
        <w:t xml:space="preserve">第一节 </w:t>
      </w:r>
      <w:bookmarkEnd w:id="883"/>
      <w:r>
        <w:rPr>
          <w:rFonts w:hint="default" w:ascii="Times New Roman" w:hAnsi="Times New Roman" w:eastAsia="楷体" w:cs="Times New Roman"/>
          <w:b w:val="0"/>
          <w:bCs w:val="0"/>
          <w:color w:val="auto"/>
          <w:lang w:val="en-US" w:eastAsia="zh-CN"/>
        </w:rPr>
        <w:t>加强大青山保护治理</w:t>
      </w:r>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14:paraId="4259D9E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Cs w:val="32"/>
          <w:lang w:eastAsia="zh-CN"/>
        </w:rPr>
      </w:pPr>
      <w:r>
        <w:rPr>
          <w:rFonts w:hint="default" w:ascii="Times New Roman" w:hAnsi="Times New Roman" w:eastAsia="仿宋_GB2312" w:cs="Times New Roman"/>
          <w:color w:val="auto"/>
          <w:szCs w:val="32"/>
        </w:rPr>
        <w:t>实行山长制，严格落实大青山国家级自然保护区保护修复政策，</w:t>
      </w:r>
      <w:r>
        <w:rPr>
          <w:rFonts w:hint="default" w:ascii="Times New Roman" w:hAnsi="Times New Roman" w:eastAsia="仿宋_GB2312" w:cs="Times New Roman"/>
          <w:color w:val="auto"/>
          <w:szCs w:val="32"/>
          <w:lang w:val="en-US" w:eastAsia="zh-CN"/>
        </w:rPr>
        <w:t>以大青山南坡为重点，</w:t>
      </w:r>
      <w:r>
        <w:rPr>
          <w:rFonts w:hint="default" w:ascii="Times New Roman" w:hAnsi="Times New Roman" w:eastAsia="仿宋_GB2312" w:cs="Times New Roman"/>
          <w:color w:val="auto"/>
          <w:szCs w:val="32"/>
        </w:rPr>
        <w:t>实施</w:t>
      </w:r>
      <w:r>
        <w:rPr>
          <w:rFonts w:hint="default" w:ascii="Times New Roman" w:hAnsi="Times New Roman" w:eastAsia="仿宋_GB2312" w:cs="Times New Roman"/>
          <w:color w:val="auto"/>
          <w:kern w:val="2"/>
          <w:sz w:val="32"/>
          <w:szCs w:val="21"/>
          <w:lang w:val="en-US" w:eastAsia="zh-CN" w:bidi="ar-SA"/>
        </w:rPr>
        <w:t>京津风沙源等重点</w:t>
      </w:r>
      <w:r>
        <w:rPr>
          <w:rFonts w:hint="default" w:ascii="Times New Roman" w:hAnsi="Times New Roman" w:eastAsia="仿宋_GB2312" w:cs="Times New Roman"/>
          <w:color w:val="auto"/>
          <w:szCs w:val="32"/>
        </w:rPr>
        <w:t>环境治理与生态修复工程</w:t>
      </w:r>
      <w:r>
        <w:rPr>
          <w:rFonts w:hint="default" w:ascii="Times New Roman" w:hAnsi="Times New Roman" w:eastAsia="仿宋_GB2312" w:cs="Times New Roman"/>
          <w:color w:val="auto"/>
          <w:kern w:val="2"/>
          <w:sz w:val="32"/>
          <w:szCs w:val="21"/>
          <w:lang w:eastAsia="zh-CN" w:bidi="ar-SA"/>
        </w:rPr>
        <w:t>，</w:t>
      </w:r>
      <w:r>
        <w:rPr>
          <w:rFonts w:hint="default" w:ascii="Times New Roman" w:hAnsi="Times New Roman" w:eastAsia="仿宋_GB2312" w:cs="Times New Roman"/>
          <w:color w:val="auto"/>
          <w:kern w:val="2"/>
          <w:sz w:val="32"/>
          <w:szCs w:val="21"/>
          <w:lang w:val="en-US" w:eastAsia="zh-CN" w:bidi="ar-SA"/>
        </w:rPr>
        <w:t>提升水源涵养能力</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抓好采煤沉陷区</w:t>
      </w:r>
      <w:r>
        <w:rPr>
          <w:rFonts w:hint="default" w:ascii="Times New Roman" w:hAnsi="Times New Roman" w:eastAsia="仿宋_GB2312" w:cs="Times New Roman"/>
          <w:color w:val="auto"/>
          <w:kern w:val="2"/>
          <w:sz w:val="32"/>
          <w:szCs w:val="21"/>
          <w:lang w:val="en-US" w:eastAsia="zh-CN" w:bidi="ar-SA"/>
        </w:rPr>
        <w:t>和矸石山</w:t>
      </w:r>
      <w:r>
        <w:rPr>
          <w:rFonts w:hint="default" w:ascii="Times New Roman" w:hAnsi="Times New Roman" w:eastAsia="仿宋_GB2312" w:cs="Times New Roman"/>
          <w:color w:val="auto"/>
          <w:szCs w:val="32"/>
        </w:rPr>
        <w:t>综合治理</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加快历史遗留沙坑、矿坑生态治理和修复，通过地形重塑、土壤重构、植被重建等工程，恢复矿山生态。加强森林生态系统保护</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lang w:val="en-US" w:eastAsia="zh-CN"/>
        </w:rPr>
        <w:t>加快</w:t>
      </w:r>
      <w:r>
        <w:rPr>
          <w:rFonts w:hint="default" w:ascii="Times New Roman" w:hAnsi="Times New Roman" w:eastAsia="仿宋_GB2312" w:cs="Times New Roman"/>
          <w:color w:val="auto"/>
          <w:szCs w:val="32"/>
        </w:rPr>
        <w:t>实施敕勒川国家森林公园生态保护和修复项目</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lang w:val="en-US" w:eastAsia="zh-CN"/>
        </w:rPr>
        <w:t>进一步提升大青山整体绿化水平。</w:t>
      </w:r>
      <w:r>
        <w:rPr>
          <w:rFonts w:hint="default" w:ascii="Times New Roman" w:hAnsi="Times New Roman" w:eastAsia="仿宋_GB2312" w:cs="Times New Roman"/>
          <w:color w:val="auto"/>
          <w:szCs w:val="32"/>
        </w:rPr>
        <w:t>保护生物多样性</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构建智慧管护监测系统，开展野生动植物资源普查和动态监测，建设珍稀濒危野生动植物基因保存库</w:t>
      </w:r>
      <w:r>
        <w:rPr>
          <w:rFonts w:hint="default" w:ascii="Times New Roman" w:hAnsi="Times New Roman" w:eastAsia="仿宋_GB2312" w:cs="Times New Roman"/>
          <w:color w:val="auto"/>
          <w:szCs w:val="32"/>
          <w:lang w:val="en-US" w:eastAsia="zh-CN"/>
        </w:rPr>
        <w:t>和</w:t>
      </w:r>
      <w:r>
        <w:rPr>
          <w:rFonts w:hint="default" w:ascii="Times New Roman" w:hAnsi="Times New Roman" w:eastAsia="仿宋_GB2312" w:cs="Times New Roman"/>
          <w:color w:val="auto"/>
          <w:szCs w:val="32"/>
        </w:rPr>
        <w:t>救护繁育场所</w:t>
      </w:r>
      <w:r>
        <w:rPr>
          <w:rFonts w:hint="default" w:ascii="Times New Roman" w:hAnsi="Times New Roman" w:eastAsia="仿宋_GB2312" w:cs="Times New Roman"/>
          <w:color w:val="auto"/>
          <w:szCs w:val="32"/>
          <w:lang w:eastAsia="zh-CN"/>
        </w:rPr>
        <w:t>。</w:t>
      </w:r>
    </w:p>
    <w:tbl>
      <w:tblPr>
        <w:tblStyle w:val="19"/>
        <w:tblW w:w="8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8640"/>
      </w:tblGrid>
      <w:tr w14:paraId="2E1C6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68" w:hRule="atLeast"/>
        </w:trPr>
        <w:tc>
          <w:tcPr>
            <w:tcW w:w="8640" w:type="dxa"/>
            <w:shd w:val="clear" w:color="auto" w:fill="FFFFFF" w:themeFill="background1"/>
            <w:noWrap w:val="0"/>
            <w:vAlign w:val="center"/>
          </w:tcPr>
          <w:p w14:paraId="76160AF8">
            <w:pPr>
              <w:keepNext w:val="0"/>
              <w:keepLines w:val="0"/>
              <w:suppressLineNumbers w:val="0"/>
              <w:spacing w:before="0" w:beforeAutospacing="0" w:after="0" w:afterAutospacing="0"/>
              <w:ind w:left="0" w:right="0" w:firstLine="0" w:firstLineChars="0"/>
              <w:jc w:val="center"/>
              <w:rPr>
                <w:rFonts w:hint="default" w:ascii="Times New Roman" w:hAnsi="Times New Roman" w:eastAsia="楷体" w:cs="Times New Roman"/>
                <w:b/>
                <w:bCs/>
                <w:color w:val="auto"/>
                <w:sz w:val="24"/>
                <w:szCs w:val="24"/>
                <w:lang w:val="en-US"/>
              </w:rPr>
            </w:pPr>
            <w:r>
              <w:rPr>
                <w:rFonts w:hint="default" w:ascii="Times New Roman" w:hAnsi="Times New Roman" w:eastAsia="楷体" w:cs="Times New Roman"/>
                <w:b/>
                <w:bCs/>
                <w:color w:val="auto"/>
                <w:sz w:val="24"/>
                <w:szCs w:val="24"/>
              </w:rPr>
              <w:t>专栏</w:t>
            </w:r>
            <w:r>
              <w:rPr>
                <w:rFonts w:hint="default" w:ascii="Times New Roman" w:hAnsi="Times New Roman" w:eastAsia="楷体" w:cs="Times New Roman"/>
                <w:b/>
                <w:bCs/>
                <w:color w:val="auto"/>
                <w:sz w:val="24"/>
                <w:szCs w:val="24"/>
                <w:lang w:val="en-US" w:eastAsia="zh-CN"/>
              </w:rPr>
              <w:t>1</w:t>
            </w:r>
            <w:r>
              <w:rPr>
                <w:rFonts w:hint="eastAsia" w:ascii="Times New Roman" w:hAnsi="Times New Roman" w:eastAsia="楷体" w:cs="Times New Roman"/>
                <w:b/>
                <w:bCs/>
                <w:color w:val="auto"/>
                <w:sz w:val="24"/>
                <w:szCs w:val="24"/>
                <w:lang w:val="en-US" w:eastAsia="zh-CN"/>
              </w:rPr>
              <w:t>8</w:t>
            </w:r>
            <w:r>
              <w:rPr>
                <w:rFonts w:hint="default" w:ascii="Times New Roman" w:hAnsi="Times New Roman" w:eastAsia="楷体" w:cs="Times New Roman"/>
                <w:b/>
                <w:bCs/>
                <w:color w:val="auto"/>
                <w:sz w:val="24"/>
                <w:szCs w:val="24"/>
                <w:lang w:val="en-US" w:eastAsia="zh-CN"/>
              </w:rPr>
              <w:t xml:space="preserve">  </w:t>
            </w:r>
            <w:r>
              <w:rPr>
                <w:rFonts w:hint="default" w:ascii="Times New Roman" w:hAnsi="Times New Roman" w:eastAsia="楷体" w:cs="Times New Roman"/>
                <w:b/>
                <w:bCs/>
                <w:color w:val="auto"/>
                <w:sz w:val="24"/>
                <w:szCs w:val="24"/>
              </w:rPr>
              <w:t>大青山保护治理重点项目</w:t>
            </w:r>
          </w:p>
        </w:tc>
      </w:tr>
      <w:tr w14:paraId="5C879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64" w:hRule="atLeast"/>
        </w:trPr>
        <w:tc>
          <w:tcPr>
            <w:tcW w:w="8640" w:type="dxa"/>
            <w:shd w:val="clear" w:color="auto" w:fill="FFFFFF" w:themeFill="background1"/>
            <w:noWrap w:val="0"/>
            <w:vAlign w:val="top"/>
          </w:tcPr>
          <w:p w14:paraId="0FFDD0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firstLine="482" w:firstLineChars="200"/>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大青山南坡生态修复项目（美岱召-呼包交界段）：</w:t>
            </w:r>
            <w:r>
              <w:rPr>
                <w:rFonts w:hint="default" w:ascii="Times New Roman" w:hAnsi="Times New Roman" w:eastAsia="仿宋_GB2312" w:cs="Times New Roman"/>
                <w:color w:val="auto"/>
                <w:sz w:val="24"/>
                <w:szCs w:val="24"/>
              </w:rPr>
              <w:t>该项目主要在美岱召村到呼包交界大青山南坡段完成新造和更新改造以及生态休闲设施的建设，</w:t>
            </w:r>
            <w:r>
              <w:rPr>
                <w:rFonts w:hint="default" w:ascii="Times New Roman" w:hAnsi="Times New Roman" w:eastAsia="仿宋_GB2312" w:cs="Times New Roman"/>
                <w:color w:val="auto"/>
                <w:sz w:val="24"/>
                <w:szCs w:val="24"/>
                <w:lang w:val="en-US" w:eastAsia="zh-CN"/>
              </w:rPr>
              <w:t>完成经济林品种改良、生态林抚育养护</w:t>
            </w:r>
            <w:r>
              <w:rPr>
                <w:rFonts w:hint="default" w:ascii="Times New Roman" w:hAnsi="Times New Roman" w:eastAsia="仿宋_GB2312" w:cs="Times New Roman"/>
                <w:color w:val="auto"/>
                <w:sz w:val="24"/>
                <w:szCs w:val="24"/>
              </w:rPr>
              <w:t>0.1万亩</w:t>
            </w:r>
            <w:r>
              <w:rPr>
                <w:rFonts w:hint="default" w:ascii="Times New Roman" w:hAnsi="Times New Roman" w:eastAsia="仿宋_GB2312" w:cs="Times New Roman"/>
                <w:color w:val="auto"/>
                <w:sz w:val="24"/>
                <w:szCs w:val="24"/>
                <w:lang w:eastAsia="zh-CN"/>
              </w:rPr>
              <w:t>。</w:t>
            </w:r>
          </w:p>
          <w:p w14:paraId="134E2E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firstLine="482" w:firstLineChars="200"/>
              <w:textAlignment w:val="auto"/>
              <w:rPr>
                <w:rFonts w:hint="default" w:ascii="Times New Roman" w:hAnsi="Times New Roman" w:eastAsia="宋体" w:cs="Times New Roman"/>
                <w:b/>
                <w:bCs/>
                <w:color w:val="auto"/>
                <w:sz w:val="28"/>
                <w:szCs w:val="28"/>
              </w:rPr>
            </w:pPr>
            <w:r>
              <w:rPr>
                <w:rFonts w:hint="default" w:ascii="Times New Roman" w:hAnsi="Times New Roman" w:eastAsia="仿宋_GB2312" w:cs="Times New Roman"/>
                <w:b/>
                <w:bCs/>
                <w:color w:val="auto"/>
                <w:sz w:val="24"/>
                <w:szCs w:val="24"/>
              </w:rPr>
              <w:t>内蒙古敕勒川国家森林公园生态保护和修复项目：</w:t>
            </w:r>
            <w:r>
              <w:rPr>
                <w:rFonts w:hint="default" w:ascii="Times New Roman" w:hAnsi="Times New Roman" w:eastAsia="仿宋_GB2312" w:cs="Times New Roman"/>
                <w:color w:val="auto"/>
                <w:sz w:val="24"/>
                <w:szCs w:val="24"/>
              </w:rPr>
              <w:t>主要开展生态植被修复、基础设施建设和景区景观建设</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对公园大门、枣沟景区、美岱召景区、甘沟一线景区、水涧沟景区和大青山南坡人工林景区进行重点整合开发，建设</w:t>
            </w:r>
            <w:r>
              <w:rPr>
                <w:rFonts w:hint="eastAsia" w:ascii="Times New Roman" w:hAnsi="Times New Roman" w:eastAsia="仿宋_GB2312" w:cs="Times New Roman"/>
                <w:color w:val="auto"/>
                <w:sz w:val="24"/>
                <w:szCs w:val="24"/>
                <w:lang w:val="en-US" w:eastAsia="zh-CN"/>
              </w:rPr>
              <w:t>道路、停车场、</w:t>
            </w:r>
            <w:r>
              <w:rPr>
                <w:rFonts w:hint="default" w:ascii="Times New Roman" w:hAnsi="Times New Roman" w:eastAsia="仿宋_GB2312" w:cs="Times New Roman"/>
                <w:color w:val="auto"/>
                <w:sz w:val="24"/>
                <w:szCs w:val="24"/>
              </w:rPr>
              <w:t>游步道、</w:t>
            </w:r>
            <w:r>
              <w:rPr>
                <w:rFonts w:hint="eastAsia" w:ascii="Times New Roman" w:hAnsi="Times New Roman" w:eastAsia="仿宋_GB2312" w:cs="Times New Roman"/>
                <w:color w:val="auto"/>
                <w:sz w:val="24"/>
                <w:szCs w:val="24"/>
                <w:lang w:val="en-US" w:eastAsia="zh-CN"/>
              </w:rPr>
              <w:t>给排水系统、</w:t>
            </w:r>
            <w:r>
              <w:rPr>
                <w:rFonts w:hint="default" w:ascii="Times New Roman" w:hAnsi="Times New Roman" w:eastAsia="仿宋_GB2312" w:cs="Times New Roman"/>
                <w:color w:val="auto"/>
                <w:sz w:val="24"/>
                <w:szCs w:val="24"/>
              </w:rPr>
              <w:t>公厕、服务管理中心，能基本满足休闲</w:t>
            </w:r>
            <w:r>
              <w:rPr>
                <w:rFonts w:hint="eastAsia" w:ascii="Times New Roman" w:hAnsi="Times New Roman" w:eastAsia="仿宋_GB2312" w:cs="Times New Roman"/>
                <w:color w:val="auto"/>
                <w:sz w:val="24"/>
                <w:szCs w:val="24"/>
                <w:lang w:val="en-US" w:eastAsia="zh-CN"/>
              </w:rPr>
              <w:t>度</w:t>
            </w:r>
            <w:r>
              <w:rPr>
                <w:rFonts w:hint="default" w:ascii="Times New Roman" w:hAnsi="Times New Roman" w:eastAsia="仿宋_GB2312" w:cs="Times New Roman"/>
                <w:color w:val="auto"/>
                <w:sz w:val="24"/>
                <w:szCs w:val="24"/>
              </w:rPr>
              <w:t>假要求。</w:t>
            </w:r>
          </w:p>
        </w:tc>
      </w:tr>
    </w:tbl>
    <w:p w14:paraId="57092862">
      <w:pPr>
        <w:pStyle w:val="5"/>
        <w:keepNext/>
        <w:keepLines/>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楷体" w:cs="Times New Roman"/>
          <w:b w:val="0"/>
          <w:bCs w:val="0"/>
          <w:color w:val="auto"/>
          <w:lang w:val="en-US" w:eastAsia="zh-CN"/>
        </w:rPr>
      </w:pPr>
      <w:bookmarkStart w:id="898" w:name="_Toc4078"/>
      <w:bookmarkStart w:id="899" w:name="_Toc10719"/>
      <w:bookmarkStart w:id="900" w:name="_Toc31967"/>
      <w:bookmarkStart w:id="901" w:name="_Toc9479"/>
      <w:bookmarkStart w:id="902" w:name="_Toc9943"/>
      <w:bookmarkStart w:id="903" w:name="_Toc25719"/>
      <w:bookmarkStart w:id="904" w:name="_Toc13565"/>
      <w:bookmarkStart w:id="905" w:name="_Toc31048"/>
      <w:bookmarkStart w:id="906" w:name="_Toc15839"/>
      <w:bookmarkStart w:id="907" w:name="_Toc23818"/>
      <w:bookmarkStart w:id="908" w:name="_Toc5267"/>
      <w:bookmarkStart w:id="909" w:name="_Toc29289"/>
      <w:bookmarkStart w:id="910" w:name="_Toc9917"/>
      <w:bookmarkStart w:id="911" w:name="_Toc26662"/>
      <w:bookmarkStart w:id="912" w:name="_Toc31889"/>
      <w:r>
        <w:rPr>
          <w:rFonts w:hint="default" w:ascii="Times New Roman" w:hAnsi="Times New Roman" w:eastAsia="楷体" w:cs="Times New Roman"/>
          <w:b w:val="0"/>
          <w:bCs w:val="0"/>
          <w:color w:val="auto"/>
          <w:lang w:val="en-US" w:eastAsia="zh-CN"/>
        </w:rPr>
        <w:t>第二节 加强土默川平原</w:t>
      </w:r>
      <w:bookmarkEnd w:id="898"/>
      <w:r>
        <w:rPr>
          <w:rFonts w:hint="default" w:ascii="Times New Roman" w:hAnsi="Times New Roman" w:eastAsia="楷体" w:cs="Times New Roman"/>
          <w:b w:val="0"/>
          <w:bCs w:val="0"/>
          <w:color w:val="auto"/>
          <w:lang w:val="en-US" w:eastAsia="zh-CN"/>
        </w:rPr>
        <w:t>保护治理</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p>
    <w:p w14:paraId="568617F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推行林长制，科学开展国土绿化行动，统筹实施京津风沙源治理、三北防护林建设、天然林保护、水土保持、退耕还林等生态治理重点工程，开展退化林修复和森林抚育，提高森林质量</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森林覆盖率保持</w:t>
      </w:r>
      <w:r>
        <w:rPr>
          <w:rFonts w:hint="default" w:ascii="Times New Roman" w:hAnsi="Times New Roman" w:eastAsia="仿宋_GB2312" w:cs="Times New Roman"/>
          <w:color w:val="auto"/>
          <w:szCs w:val="32"/>
          <w:lang w:val="en-US" w:eastAsia="zh-CN"/>
        </w:rPr>
        <w:t>稳定</w:t>
      </w:r>
      <w:r>
        <w:rPr>
          <w:rFonts w:hint="default" w:ascii="Times New Roman" w:hAnsi="Times New Roman" w:eastAsia="仿宋_GB2312" w:cs="Times New Roman"/>
          <w:color w:val="auto"/>
          <w:szCs w:val="32"/>
        </w:rPr>
        <w:t>，打造4个森林乡镇。</w:t>
      </w:r>
      <w:r>
        <w:rPr>
          <w:rFonts w:hint="default" w:ascii="Times New Roman" w:hAnsi="Times New Roman" w:eastAsia="仿宋_GB2312" w:cs="Times New Roman"/>
          <w:color w:val="auto"/>
          <w:szCs w:val="32"/>
          <w:lang w:val="en-US" w:eastAsia="zh-CN"/>
        </w:rPr>
        <w:t>到2</w:t>
      </w:r>
      <w:r>
        <w:rPr>
          <w:rFonts w:hint="default" w:ascii="Times New Roman" w:hAnsi="Times New Roman" w:eastAsia="仿宋_GB2312" w:cs="Times New Roman"/>
          <w:color w:val="auto"/>
          <w:szCs w:val="32"/>
          <w:highlight w:val="none"/>
          <w:lang w:val="en-US" w:eastAsia="zh-CN"/>
        </w:rPr>
        <w:t>025年，力争林木蓄积量达到123万立方</w:t>
      </w:r>
      <w:r>
        <w:rPr>
          <w:rFonts w:hint="default" w:ascii="Times New Roman" w:hAnsi="Times New Roman" w:eastAsia="仿宋_GB2312" w:cs="Times New Roman"/>
          <w:color w:val="auto"/>
          <w:szCs w:val="32"/>
          <w:lang w:val="en-US" w:eastAsia="zh-CN"/>
        </w:rPr>
        <w:t>米。</w:t>
      </w:r>
      <w:r>
        <w:rPr>
          <w:rFonts w:hint="default" w:ascii="Times New Roman" w:hAnsi="Times New Roman" w:eastAsia="仿宋_GB2312" w:cs="Times New Roman"/>
          <w:color w:val="auto"/>
          <w:szCs w:val="32"/>
        </w:rPr>
        <w:t>严守耕地保护红线，健全耕地休耕轮作制度</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加强耕地数量、质量、生态</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三位一体</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保护，提高沿黄盐碱地综合治理水平。</w:t>
      </w:r>
    </w:p>
    <w:tbl>
      <w:tblPr>
        <w:tblStyle w:val="19"/>
        <w:tblW w:w="85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8561"/>
      </w:tblGrid>
      <w:tr w14:paraId="40826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561" w:type="dxa"/>
            <w:shd w:val="clear" w:color="auto" w:fill="FFFFFF" w:themeFill="background1"/>
            <w:noWrap w:val="0"/>
            <w:vAlign w:val="center"/>
          </w:tcPr>
          <w:p w14:paraId="5CE63241">
            <w:pPr>
              <w:keepNext w:val="0"/>
              <w:keepLines w:val="0"/>
              <w:suppressLineNumbers w:val="0"/>
              <w:spacing w:before="0" w:beforeAutospacing="0" w:after="0" w:afterAutospacing="0"/>
              <w:ind w:left="0" w:right="0" w:firstLine="0" w:firstLineChars="0"/>
              <w:jc w:val="center"/>
              <w:rPr>
                <w:rFonts w:hint="default" w:ascii="Times New Roman" w:hAnsi="Times New Roman" w:eastAsia="楷体" w:cs="Times New Roman"/>
                <w:b/>
                <w:bCs/>
                <w:color w:val="auto"/>
                <w:sz w:val="24"/>
                <w:szCs w:val="24"/>
                <w:lang w:val="en-US"/>
              </w:rPr>
            </w:pPr>
            <w:r>
              <w:rPr>
                <w:rFonts w:hint="default" w:ascii="Times New Roman" w:hAnsi="Times New Roman" w:eastAsia="楷体" w:cs="Times New Roman"/>
                <w:b/>
                <w:bCs/>
                <w:color w:val="auto"/>
                <w:sz w:val="24"/>
                <w:szCs w:val="24"/>
              </w:rPr>
              <w:t>专栏</w:t>
            </w:r>
            <w:r>
              <w:rPr>
                <w:rFonts w:hint="default" w:ascii="Times New Roman" w:hAnsi="Times New Roman" w:eastAsia="楷体" w:cs="Times New Roman"/>
                <w:b/>
                <w:bCs/>
                <w:color w:val="auto"/>
                <w:sz w:val="24"/>
                <w:szCs w:val="24"/>
                <w:lang w:val="en-US" w:eastAsia="zh-CN"/>
              </w:rPr>
              <w:t>1</w:t>
            </w:r>
            <w:r>
              <w:rPr>
                <w:rFonts w:hint="eastAsia" w:ascii="Times New Roman" w:hAnsi="Times New Roman" w:eastAsia="楷体" w:cs="Times New Roman"/>
                <w:b/>
                <w:bCs/>
                <w:color w:val="auto"/>
                <w:sz w:val="24"/>
                <w:szCs w:val="24"/>
                <w:lang w:val="en-US" w:eastAsia="zh-CN"/>
              </w:rPr>
              <w:t>9</w:t>
            </w:r>
            <w:r>
              <w:rPr>
                <w:rFonts w:hint="default" w:ascii="Times New Roman" w:hAnsi="Times New Roman" w:eastAsia="楷体" w:cs="Times New Roman"/>
                <w:b/>
                <w:bCs/>
                <w:color w:val="auto"/>
                <w:sz w:val="24"/>
                <w:szCs w:val="24"/>
                <w:lang w:val="en-US" w:eastAsia="zh-CN"/>
              </w:rPr>
              <w:t xml:space="preserve">  </w:t>
            </w:r>
            <w:r>
              <w:rPr>
                <w:rFonts w:hint="default" w:ascii="Times New Roman" w:hAnsi="Times New Roman" w:eastAsia="楷体" w:cs="Times New Roman"/>
                <w:b/>
                <w:bCs/>
                <w:color w:val="auto"/>
                <w:sz w:val="24"/>
                <w:szCs w:val="24"/>
              </w:rPr>
              <w:t>土默川平原保护治理重点项目</w:t>
            </w:r>
          </w:p>
        </w:tc>
      </w:tr>
      <w:tr w14:paraId="063FC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1" w:type="dxa"/>
            <w:shd w:val="clear" w:color="auto" w:fill="FFFFFF" w:themeFill="background1"/>
            <w:noWrap w:val="0"/>
            <w:vAlign w:val="top"/>
          </w:tcPr>
          <w:p w14:paraId="0F3945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firstLine="482" w:firstLineChars="200"/>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bCs/>
                <w:color w:val="auto"/>
                <w:sz w:val="24"/>
                <w:szCs w:val="24"/>
              </w:rPr>
              <w:t>森林植被恢复和重点区域绿化补植项目：</w:t>
            </w:r>
            <w:r>
              <w:rPr>
                <w:rFonts w:hint="default" w:ascii="Times New Roman" w:hAnsi="Times New Roman" w:eastAsia="仿宋_GB2312" w:cs="Times New Roman"/>
                <w:color w:val="auto"/>
                <w:sz w:val="24"/>
                <w:szCs w:val="24"/>
              </w:rPr>
              <w:t>对8.03万亩未成林造林地和幼林地进行补植补造、抚育养护。</w:t>
            </w:r>
          </w:p>
          <w:p w14:paraId="4B7EB6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firstLine="482" w:firstLineChars="200"/>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bCs/>
                <w:color w:val="auto"/>
                <w:sz w:val="24"/>
                <w:szCs w:val="24"/>
              </w:rPr>
              <w:t>重点区域绿化工程林木抚育养护项目：</w:t>
            </w:r>
            <w:r>
              <w:rPr>
                <w:rFonts w:hint="default" w:ascii="Times New Roman" w:hAnsi="Times New Roman" w:eastAsia="仿宋_GB2312" w:cs="Times New Roman"/>
                <w:color w:val="auto"/>
                <w:sz w:val="24"/>
                <w:szCs w:val="24"/>
              </w:rPr>
              <w:t>在G6高速、110国道、萨托、萨凉、萨明公路两侧进行补植补造、除草、浇水等抚育养护工作。</w:t>
            </w:r>
          </w:p>
          <w:p w14:paraId="3D4B06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firstLine="482" w:firstLineChars="200"/>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bCs/>
                <w:color w:val="auto"/>
                <w:sz w:val="24"/>
                <w:szCs w:val="24"/>
              </w:rPr>
              <w:t>京津风沙源治理工程</w:t>
            </w:r>
            <w:r>
              <w:rPr>
                <w:rFonts w:hint="default" w:ascii="Times New Roman" w:hAnsi="Times New Roman" w:eastAsia="仿宋_GB2312" w:cs="Times New Roman"/>
                <w:b/>
                <w:bCs/>
                <w:color w:val="auto"/>
                <w:sz w:val="24"/>
                <w:szCs w:val="24"/>
                <w:lang w:val="en-US" w:eastAsia="zh-CN"/>
              </w:rPr>
              <w:t>和</w:t>
            </w:r>
            <w:r>
              <w:rPr>
                <w:rFonts w:hint="default" w:ascii="Times New Roman" w:hAnsi="Times New Roman" w:eastAsia="仿宋_GB2312" w:cs="Times New Roman"/>
                <w:b/>
                <w:bCs/>
                <w:color w:val="auto"/>
                <w:sz w:val="24"/>
                <w:szCs w:val="24"/>
              </w:rPr>
              <w:t>草原</w:t>
            </w:r>
            <w:r>
              <w:rPr>
                <w:rFonts w:hint="default" w:ascii="Times New Roman" w:hAnsi="Times New Roman" w:eastAsia="仿宋_GB2312" w:cs="Times New Roman"/>
                <w:b/>
                <w:bCs/>
                <w:color w:val="auto"/>
                <w:sz w:val="24"/>
                <w:szCs w:val="24"/>
                <w:lang w:val="en-US" w:eastAsia="zh-CN"/>
              </w:rPr>
              <w:t>保护基础</w:t>
            </w:r>
            <w:r>
              <w:rPr>
                <w:rFonts w:hint="default" w:ascii="Times New Roman" w:hAnsi="Times New Roman" w:eastAsia="仿宋_GB2312" w:cs="Times New Roman"/>
                <w:b/>
                <w:bCs/>
                <w:color w:val="auto"/>
                <w:sz w:val="24"/>
                <w:szCs w:val="24"/>
              </w:rPr>
              <w:t>设施项目：</w:t>
            </w:r>
            <w:r>
              <w:rPr>
                <w:rFonts w:hint="default" w:ascii="Times New Roman" w:hAnsi="Times New Roman" w:eastAsia="仿宋_GB2312" w:cs="Times New Roman"/>
                <w:color w:val="auto"/>
                <w:sz w:val="24"/>
                <w:szCs w:val="24"/>
              </w:rPr>
              <w:t>在各乡镇建设青贮窖2万</w:t>
            </w:r>
            <w:r>
              <w:rPr>
                <w:rFonts w:hint="default" w:ascii="Times New Roman" w:hAnsi="Times New Roman" w:eastAsia="仿宋_GB2312" w:cs="Times New Roman"/>
                <w:color w:val="auto"/>
                <w:sz w:val="24"/>
                <w:szCs w:val="24"/>
                <w:lang w:val="en-US" w:eastAsia="zh-CN"/>
              </w:rPr>
              <w:t>立方米</w:t>
            </w:r>
            <w:r>
              <w:rPr>
                <w:rFonts w:hint="default" w:ascii="Times New Roman" w:hAnsi="Times New Roman" w:eastAsia="仿宋_GB2312" w:cs="Times New Roman"/>
                <w:color w:val="auto"/>
                <w:sz w:val="24"/>
                <w:szCs w:val="24"/>
              </w:rPr>
              <w:t>，储草棚2万</w:t>
            </w:r>
            <w:r>
              <w:rPr>
                <w:rFonts w:hint="default" w:ascii="Times New Roman" w:hAnsi="Times New Roman" w:eastAsia="仿宋_GB2312" w:cs="Times New Roman"/>
                <w:color w:val="auto"/>
                <w:sz w:val="24"/>
                <w:szCs w:val="24"/>
                <w:lang w:val="en-US" w:eastAsia="zh-CN"/>
              </w:rPr>
              <w:t>立方米</w:t>
            </w:r>
            <w:r>
              <w:rPr>
                <w:rFonts w:hint="default" w:ascii="Times New Roman" w:hAnsi="Times New Roman" w:eastAsia="仿宋_GB2312" w:cs="Times New Roman"/>
                <w:color w:val="auto"/>
                <w:sz w:val="24"/>
                <w:szCs w:val="24"/>
              </w:rPr>
              <w:t>，暖棚0.3万</w:t>
            </w:r>
            <w:r>
              <w:rPr>
                <w:rFonts w:hint="default" w:ascii="Times New Roman" w:hAnsi="Times New Roman" w:eastAsia="仿宋_GB2312" w:cs="Times New Roman"/>
                <w:color w:val="auto"/>
                <w:sz w:val="24"/>
                <w:szCs w:val="24"/>
                <w:lang w:val="en-US" w:eastAsia="zh-CN"/>
              </w:rPr>
              <w:t>平方米</w:t>
            </w:r>
            <w:r>
              <w:rPr>
                <w:rFonts w:hint="default" w:ascii="Times New Roman" w:hAnsi="Times New Roman" w:eastAsia="仿宋_GB2312" w:cs="Times New Roman"/>
                <w:color w:val="auto"/>
                <w:sz w:val="24"/>
                <w:szCs w:val="24"/>
              </w:rPr>
              <w:t>。</w:t>
            </w:r>
          </w:p>
          <w:p w14:paraId="75C30C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firstLine="482" w:firstLineChars="200"/>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bCs/>
                <w:color w:val="auto"/>
                <w:sz w:val="24"/>
                <w:szCs w:val="24"/>
              </w:rPr>
              <w:t>农田排水系统工程建设：</w:t>
            </w:r>
            <w:r>
              <w:rPr>
                <w:rFonts w:hint="default" w:ascii="Times New Roman" w:hAnsi="Times New Roman" w:eastAsia="仿宋_GB2312" w:cs="Times New Roman"/>
                <w:color w:val="auto"/>
                <w:sz w:val="24"/>
                <w:szCs w:val="24"/>
              </w:rPr>
              <w:t>实施20万亩农田排水系统建设，治理盐碱化、排除内涝灾害。</w:t>
            </w:r>
          </w:p>
          <w:p w14:paraId="3EF3F7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firstLine="482" w:firstLineChars="200"/>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bCs/>
                <w:color w:val="auto"/>
                <w:sz w:val="24"/>
                <w:szCs w:val="24"/>
              </w:rPr>
              <w:t>高标准农田建设项目：</w:t>
            </w:r>
            <w:r>
              <w:rPr>
                <w:rFonts w:hint="default" w:ascii="Times New Roman" w:hAnsi="Times New Roman" w:eastAsia="仿宋_GB2312" w:cs="Times New Roman"/>
                <w:color w:val="auto"/>
                <w:sz w:val="24"/>
                <w:szCs w:val="24"/>
                <w:lang w:val="en-US" w:eastAsia="zh-CN"/>
              </w:rPr>
              <w:t>实施30万亩高标准农田建设项目，实现田、土、林、渠、路、电、技、管综合八配套。</w:t>
            </w:r>
          </w:p>
          <w:p w14:paraId="0C45197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482" w:firstLineChars="200"/>
              <w:textAlignment w:val="auto"/>
              <w:rPr>
                <w:rFonts w:hint="default" w:ascii="Times New Roman" w:hAnsi="Times New Roman" w:eastAsia="宋体" w:cs="Times New Roman"/>
                <w:b/>
                <w:bCs/>
                <w:color w:val="auto"/>
                <w:sz w:val="24"/>
                <w:szCs w:val="24"/>
              </w:rPr>
            </w:pPr>
            <w:r>
              <w:rPr>
                <w:rFonts w:hint="default" w:ascii="Times New Roman" w:hAnsi="Times New Roman" w:eastAsia="仿宋_GB2312" w:cs="Times New Roman"/>
                <w:b/>
                <w:bCs/>
                <w:color w:val="auto"/>
                <w:sz w:val="24"/>
                <w:szCs w:val="24"/>
              </w:rPr>
              <w:t>盐碱地改造：</w:t>
            </w:r>
            <w:r>
              <w:rPr>
                <w:rFonts w:hint="default" w:ascii="Times New Roman" w:hAnsi="Times New Roman" w:eastAsia="仿宋_GB2312" w:cs="Times New Roman"/>
                <w:color w:val="auto"/>
                <w:sz w:val="24"/>
                <w:szCs w:val="24"/>
                <w:lang w:val="en-US" w:eastAsia="zh-CN"/>
              </w:rPr>
              <w:t>开展耕地治理项目10万亩。</w:t>
            </w:r>
          </w:p>
        </w:tc>
      </w:tr>
    </w:tbl>
    <w:p w14:paraId="116ADF6B">
      <w:pPr>
        <w:pStyle w:val="5"/>
        <w:keepNext/>
        <w:keepLines/>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楷体" w:cs="Times New Roman"/>
          <w:b w:val="0"/>
          <w:bCs w:val="0"/>
          <w:color w:val="auto"/>
          <w:lang w:val="en-US" w:eastAsia="zh-CN"/>
        </w:rPr>
      </w:pPr>
      <w:bookmarkStart w:id="913" w:name="_Toc20850"/>
      <w:bookmarkStart w:id="914" w:name="_Toc25337"/>
      <w:bookmarkStart w:id="915" w:name="_Toc1024"/>
      <w:bookmarkStart w:id="916" w:name="_Toc31367"/>
      <w:bookmarkStart w:id="917" w:name="_Toc24288"/>
      <w:bookmarkStart w:id="918" w:name="_Toc9256"/>
      <w:bookmarkStart w:id="919" w:name="_Toc7140"/>
      <w:bookmarkStart w:id="920" w:name="_Toc29758"/>
      <w:bookmarkStart w:id="921" w:name="_Toc16328"/>
      <w:bookmarkStart w:id="922" w:name="_Toc11376"/>
      <w:bookmarkStart w:id="923" w:name="_Toc14279"/>
      <w:bookmarkStart w:id="924" w:name="_Toc9776"/>
      <w:bookmarkStart w:id="925" w:name="_Toc6333"/>
      <w:bookmarkStart w:id="926" w:name="_Toc2261"/>
      <w:bookmarkStart w:id="927" w:name="_Toc30551"/>
      <w:r>
        <w:rPr>
          <w:rFonts w:hint="default" w:ascii="Times New Roman" w:hAnsi="Times New Roman" w:eastAsia="楷体" w:cs="Times New Roman"/>
          <w:b w:val="0"/>
          <w:bCs w:val="0"/>
          <w:color w:val="auto"/>
          <w:lang w:val="en-US" w:eastAsia="zh-CN"/>
        </w:rPr>
        <w:t>第三节 加强</w:t>
      </w:r>
      <w:bookmarkEnd w:id="913"/>
      <w:r>
        <w:rPr>
          <w:rFonts w:hint="default" w:ascii="Times New Roman" w:hAnsi="Times New Roman" w:eastAsia="楷体" w:cs="Times New Roman"/>
          <w:b w:val="0"/>
          <w:bCs w:val="0"/>
          <w:color w:val="auto"/>
          <w:lang w:val="en-US" w:eastAsia="zh-CN"/>
        </w:rPr>
        <w:t>“母亲河”保护治理</w:t>
      </w:r>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p>
    <w:p w14:paraId="02A7358C">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落实河长制，坚持重在保护、要在治理，确保黄河生态安全，统筹河湖库渠沟上下游、左右岸生态建设。实施黄河北岸生态保护和修复护岸林建设项目，提升黄河北岸土右段防风固沙、防止水土流失的生态保护功能。加强水域生态环境保护治理，启动域内黄河故道生态修复与保护利用工程，保护修复好水资源。开展包头黄河国家湿地公园敕勒川、共中海片区湿地生态保护和修复工程，改善沿黄湿地生态环境，打造沿黄绿色生态廊道。</w:t>
      </w:r>
    </w:p>
    <w:tbl>
      <w:tblPr>
        <w:tblStyle w:val="19"/>
        <w:tblpPr w:leftFromText="180" w:rightFromText="180" w:vertAnchor="text" w:horzAnchor="page" w:tblpX="1780" w:tblpY="56"/>
        <w:tblOverlap w:val="never"/>
        <w:tblW w:w="85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8561"/>
      </w:tblGrid>
      <w:tr w14:paraId="6AF54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75" w:hRule="atLeast"/>
        </w:trPr>
        <w:tc>
          <w:tcPr>
            <w:tcW w:w="8561" w:type="dxa"/>
            <w:shd w:val="clear" w:color="auto" w:fill="FFFFFF" w:themeFill="background1"/>
            <w:noWrap w:val="0"/>
            <w:vAlign w:val="center"/>
          </w:tcPr>
          <w:p w14:paraId="31B8525C">
            <w:pPr>
              <w:keepNext w:val="0"/>
              <w:keepLines w:val="0"/>
              <w:suppressLineNumbers w:val="0"/>
              <w:spacing w:before="0" w:beforeAutospacing="0" w:after="0" w:afterAutospacing="0"/>
              <w:ind w:left="0" w:right="0" w:firstLine="0" w:firstLineChars="0"/>
              <w:jc w:val="center"/>
              <w:rPr>
                <w:rFonts w:hint="default" w:ascii="Times New Roman" w:hAnsi="Times New Roman" w:eastAsia="楷体" w:cs="Times New Roman"/>
                <w:b/>
                <w:bCs/>
                <w:color w:val="auto"/>
                <w:sz w:val="24"/>
                <w:szCs w:val="24"/>
                <w:lang w:val="en-US"/>
              </w:rPr>
            </w:pPr>
            <w:r>
              <w:rPr>
                <w:rFonts w:hint="default" w:ascii="Times New Roman" w:hAnsi="Times New Roman" w:eastAsia="楷体" w:cs="Times New Roman"/>
                <w:b/>
                <w:bCs/>
                <w:color w:val="auto"/>
                <w:sz w:val="24"/>
                <w:szCs w:val="24"/>
              </w:rPr>
              <w:t>专栏</w:t>
            </w:r>
            <w:r>
              <w:rPr>
                <w:rFonts w:hint="eastAsia" w:ascii="Times New Roman" w:hAnsi="Times New Roman" w:eastAsia="楷体" w:cs="Times New Roman"/>
                <w:b/>
                <w:bCs/>
                <w:color w:val="auto"/>
                <w:sz w:val="24"/>
                <w:szCs w:val="24"/>
                <w:lang w:val="en-US" w:eastAsia="zh-CN"/>
              </w:rPr>
              <w:t>20</w:t>
            </w:r>
            <w:r>
              <w:rPr>
                <w:rFonts w:hint="default" w:ascii="Times New Roman" w:hAnsi="Times New Roman" w:eastAsia="楷体" w:cs="Times New Roman"/>
                <w:b/>
                <w:bCs/>
                <w:color w:val="auto"/>
                <w:sz w:val="24"/>
                <w:szCs w:val="24"/>
                <w:lang w:val="en-US" w:eastAsia="zh-CN"/>
              </w:rPr>
              <w:t xml:space="preserve">  </w:t>
            </w:r>
            <w:r>
              <w:rPr>
                <w:rFonts w:hint="default" w:ascii="Times New Roman" w:hAnsi="Times New Roman" w:eastAsia="楷体" w:cs="Times New Roman"/>
                <w:b/>
                <w:bCs/>
                <w:color w:val="auto"/>
                <w:sz w:val="24"/>
                <w:szCs w:val="24"/>
              </w:rPr>
              <w:t>黄河土右段生态修复重点工程</w:t>
            </w:r>
          </w:p>
        </w:tc>
      </w:tr>
      <w:tr w14:paraId="2ACD5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1" w:type="dxa"/>
            <w:shd w:val="clear" w:color="auto" w:fill="FFFFFF" w:themeFill="background1"/>
            <w:noWrap w:val="0"/>
            <w:vAlign w:val="top"/>
          </w:tcPr>
          <w:p w14:paraId="605E6C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firstLine="482" w:firstLineChars="200"/>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bCs/>
                <w:color w:val="auto"/>
                <w:sz w:val="24"/>
                <w:szCs w:val="24"/>
                <w:lang w:eastAsia="zh-CN"/>
              </w:rPr>
              <w:t>水涧沟水生态环境治理工程：</w:t>
            </w:r>
            <w:r>
              <w:rPr>
                <w:rFonts w:hint="default" w:ascii="Times New Roman" w:hAnsi="Times New Roman" w:eastAsia="仿宋_GB2312" w:cs="Times New Roman"/>
                <w:b w:val="0"/>
                <w:bCs w:val="0"/>
                <w:color w:val="auto"/>
                <w:sz w:val="24"/>
                <w:szCs w:val="24"/>
                <w:lang w:eastAsia="zh-CN"/>
              </w:rPr>
              <w:t>整治河道长度</w:t>
            </w:r>
            <w:r>
              <w:rPr>
                <w:rFonts w:hint="default" w:ascii="Times New Roman" w:hAnsi="Times New Roman" w:eastAsia="仿宋_GB2312" w:cs="Times New Roman"/>
                <w:b w:val="0"/>
                <w:bCs w:val="0"/>
                <w:color w:val="auto"/>
                <w:sz w:val="24"/>
                <w:szCs w:val="24"/>
                <w:lang w:val="en-US" w:eastAsia="zh-CN"/>
              </w:rPr>
              <w:t>10公里，改造沟口分洪设施及重建泄水建筑物，恢复灌溉引渠工程，增加右岸堤防等工程。</w:t>
            </w:r>
          </w:p>
          <w:p w14:paraId="2E187C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firstLine="482" w:firstLineChars="200"/>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b/>
                <w:bCs/>
                <w:color w:val="auto"/>
                <w:sz w:val="24"/>
                <w:szCs w:val="24"/>
              </w:rPr>
              <w:t>黄河北岸生态保护和修复护岸林建设项目：</w:t>
            </w:r>
            <w:r>
              <w:rPr>
                <w:rFonts w:hint="default" w:ascii="Times New Roman" w:hAnsi="Times New Roman" w:eastAsia="仿宋_GB2312" w:cs="Times New Roman"/>
                <w:color w:val="auto"/>
                <w:sz w:val="24"/>
                <w:szCs w:val="24"/>
              </w:rPr>
              <w:t>计划在黄河土右旗段防洪大堤南侧</w:t>
            </w:r>
            <w:r>
              <w:rPr>
                <w:rFonts w:hint="eastAsia"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黄河主河道北岸这一东西长108公里的狭长范围内进行森林质量提升和生态修复项目5万亩</w:t>
            </w:r>
            <w:r>
              <w:rPr>
                <w:rFonts w:hint="default" w:ascii="Times New Roman" w:hAnsi="Times New Roman" w:eastAsia="仿宋_GB2312" w:cs="Times New Roman"/>
                <w:color w:val="auto"/>
                <w:sz w:val="24"/>
                <w:szCs w:val="24"/>
                <w:lang w:eastAsia="zh-CN"/>
              </w:rPr>
              <w:t>。</w:t>
            </w:r>
          </w:p>
          <w:p w14:paraId="5E269D8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482" w:firstLineChars="200"/>
              <w:textAlignment w:val="auto"/>
              <w:rPr>
                <w:rFonts w:hint="default" w:ascii="Times New Roman" w:hAnsi="Times New Roman" w:eastAsia="宋体" w:cs="Times New Roman"/>
                <w:b/>
                <w:bCs/>
                <w:color w:val="auto"/>
                <w:sz w:val="24"/>
                <w:szCs w:val="24"/>
              </w:rPr>
            </w:pPr>
            <w:r>
              <w:rPr>
                <w:rFonts w:hint="default" w:ascii="Times New Roman" w:hAnsi="Times New Roman" w:eastAsia="仿宋_GB2312" w:cs="Times New Roman"/>
                <w:b/>
                <w:bCs/>
                <w:color w:val="auto"/>
                <w:sz w:val="24"/>
                <w:szCs w:val="24"/>
              </w:rPr>
              <w:t>包头黄河国家湿地公园敕勒川、共中海片区生态保护修复项目：</w:t>
            </w:r>
            <w:r>
              <w:rPr>
                <w:rFonts w:hint="default" w:ascii="Times New Roman" w:hAnsi="Times New Roman" w:eastAsia="仿宋_GB2312" w:cs="Times New Roman"/>
                <w:color w:val="auto"/>
                <w:sz w:val="24"/>
                <w:szCs w:val="24"/>
              </w:rPr>
              <w:t>在两个片区内开展湿地生态保护和修复、科普宣教和生态旅游等。</w:t>
            </w:r>
          </w:p>
        </w:tc>
      </w:tr>
    </w:tbl>
    <w:p w14:paraId="2C4A841E">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cs="Times New Roman"/>
          <w:b w:val="0"/>
          <w:bCs w:val="0"/>
          <w:color w:val="auto"/>
          <w:highlight w:val="none"/>
          <w:lang w:val="en-US" w:eastAsia="zh-CN"/>
        </w:rPr>
      </w:pPr>
      <w:bookmarkStart w:id="928" w:name="_Toc26537"/>
      <w:bookmarkStart w:id="929" w:name="_Toc11754"/>
      <w:bookmarkStart w:id="930" w:name="_Toc9756"/>
      <w:bookmarkStart w:id="931" w:name="_Toc20241"/>
      <w:bookmarkStart w:id="932" w:name="_Toc27542"/>
      <w:bookmarkStart w:id="933" w:name="_Toc16865"/>
      <w:bookmarkStart w:id="934" w:name="_Toc6086"/>
      <w:bookmarkStart w:id="935" w:name="_Toc3860"/>
      <w:bookmarkStart w:id="936" w:name="_Toc24977"/>
      <w:bookmarkStart w:id="937" w:name="_Toc29741"/>
      <w:bookmarkStart w:id="938" w:name="_Toc288"/>
      <w:bookmarkStart w:id="939" w:name="_Toc16852"/>
      <w:bookmarkStart w:id="940" w:name="_Toc1447"/>
      <w:bookmarkStart w:id="941" w:name="_Toc3076"/>
      <w:bookmarkStart w:id="942" w:name="_Toc6633"/>
      <w:r>
        <w:rPr>
          <w:rFonts w:hint="default" w:ascii="Times New Roman" w:hAnsi="Times New Roman" w:cs="Times New Roman"/>
          <w:b w:val="0"/>
          <w:bCs w:val="0"/>
          <w:color w:val="auto"/>
          <w:highlight w:val="none"/>
          <w:lang w:val="en-US" w:eastAsia="zh-CN"/>
        </w:rPr>
        <w:t xml:space="preserve">第二十章 </w:t>
      </w:r>
      <w:bookmarkEnd w:id="928"/>
      <w:r>
        <w:rPr>
          <w:rFonts w:hint="default" w:ascii="Times New Roman" w:hAnsi="Times New Roman" w:cs="Times New Roman"/>
          <w:b w:val="0"/>
          <w:bCs w:val="0"/>
          <w:color w:val="auto"/>
          <w:highlight w:val="none"/>
          <w:lang w:val="en-US" w:eastAsia="zh-CN"/>
        </w:rPr>
        <w:t>打好污染防治攻坚战</w:t>
      </w:r>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p>
    <w:p w14:paraId="77EFE15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lang w:val="en-US" w:eastAsia="zh-CN"/>
        </w:rPr>
        <w:t>继续保持攻坚力度和势头，深化污染防治行动，坚决打好蓝天、碧水、净土三大保卫战，持续改善环境质量，</w:t>
      </w:r>
      <w:r>
        <w:rPr>
          <w:rFonts w:hint="default" w:ascii="Times New Roman" w:hAnsi="Times New Roman" w:eastAsia="仿宋_GB2312" w:cs="Times New Roman"/>
          <w:color w:val="auto"/>
          <w:szCs w:val="32"/>
        </w:rPr>
        <w:t>让土右天更蓝、水更清、山更绿、空气更新鲜、环境更优美。</w:t>
      </w:r>
    </w:p>
    <w:p w14:paraId="592646E1">
      <w:pPr>
        <w:pStyle w:val="5"/>
        <w:keepNext/>
        <w:keepLines/>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楷体" w:cs="Times New Roman"/>
          <w:b w:val="0"/>
          <w:bCs w:val="0"/>
          <w:color w:val="auto"/>
          <w:lang w:val="en-US" w:eastAsia="zh-CN"/>
        </w:rPr>
      </w:pPr>
      <w:bookmarkStart w:id="943" w:name="_Toc15404"/>
      <w:bookmarkStart w:id="944" w:name="_Toc25745"/>
      <w:bookmarkStart w:id="945" w:name="_Toc14702"/>
      <w:bookmarkStart w:id="946" w:name="_Toc18730"/>
      <w:bookmarkStart w:id="947" w:name="_Toc3419"/>
      <w:bookmarkStart w:id="948" w:name="_Toc21705"/>
      <w:bookmarkStart w:id="949" w:name="_Toc9622"/>
      <w:bookmarkStart w:id="950" w:name="_Toc20891"/>
      <w:bookmarkStart w:id="951" w:name="_Toc10646"/>
      <w:bookmarkStart w:id="952" w:name="_Toc507"/>
      <w:bookmarkStart w:id="953" w:name="_Toc1716"/>
      <w:bookmarkStart w:id="954" w:name="_Toc25583"/>
      <w:bookmarkStart w:id="955" w:name="_Toc17570"/>
      <w:bookmarkStart w:id="956" w:name="_Toc7641"/>
      <w:bookmarkStart w:id="957" w:name="_Toc32530"/>
      <w:r>
        <w:rPr>
          <w:rFonts w:hint="default" w:ascii="Times New Roman" w:hAnsi="Times New Roman" w:eastAsia="楷体" w:cs="Times New Roman"/>
          <w:b w:val="0"/>
          <w:bCs w:val="0"/>
          <w:color w:val="auto"/>
          <w:lang w:val="en-US" w:eastAsia="zh-CN"/>
        </w:rPr>
        <w:t xml:space="preserve">第一节 </w:t>
      </w:r>
      <w:bookmarkEnd w:id="943"/>
      <w:r>
        <w:rPr>
          <w:rFonts w:hint="default" w:ascii="Times New Roman" w:hAnsi="Times New Roman" w:eastAsia="楷体" w:cs="Times New Roman"/>
          <w:b w:val="0"/>
          <w:bCs w:val="0"/>
          <w:color w:val="auto"/>
          <w:lang w:val="en-US" w:eastAsia="zh-CN"/>
        </w:rPr>
        <w:t>深化大气污染综合治理</w:t>
      </w:r>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p>
    <w:p w14:paraId="50D7983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编制实施土右旗</w:t>
      </w:r>
      <w:r>
        <w:rPr>
          <w:rFonts w:hint="default" w:ascii="Times New Roman" w:hAnsi="Times New Roman" w:eastAsia="仿宋_GB2312" w:cs="Times New Roman"/>
          <w:color w:val="auto"/>
          <w:szCs w:val="32"/>
          <w:lang w:val="en-US" w:eastAsia="zh-CN"/>
        </w:rPr>
        <w:t>环境质量限期</w:t>
      </w:r>
      <w:r>
        <w:rPr>
          <w:rFonts w:hint="default" w:ascii="Times New Roman" w:hAnsi="Times New Roman" w:eastAsia="仿宋_GB2312" w:cs="Times New Roman"/>
          <w:color w:val="auto"/>
          <w:szCs w:val="32"/>
        </w:rPr>
        <w:t>达标规划，</w:t>
      </w:r>
      <w:r>
        <w:rPr>
          <w:rFonts w:hint="default" w:ascii="Times New Roman" w:hAnsi="Times New Roman" w:eastAsia="仿宋_GB2312" w:cs="Times New Roman"/>
          <w:color w:val="auto"/>
          <w:szCs w:val="32"/>
          <w:lang w:val="en-US" w:eastAsia="zh-CN"/>
        </w:rPr>
        <w:t>根据工作需要</w:t>
      </w:r>
      <w:r>
        <w:rPr>
          <w:rFonts w:hint="default" w:ascii="Times New Roman" w:hAnsi="Times New Roman" w:eastAsia="仿宋_GB2312" w:cs="Times New Roman"/>
          <w:color w:val="auto"/>
          <w:szCs w:val="32"/>
        </w:rPr>
        <w:t>建设重点污染源自动监控体系</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推进精准治污、科学治污、靶向治污。深化工业燃煤、扬尘等污染治理，</w:t>
      </w:r>
      <w:r>
        <w:rPr>
          <w:rFonts w:hint="default" w:ascii="Times New Roman" w:hAnsi="Times New Roman" w:eastAsia="仿宋" w:cs="Times New Roman"/>
          <w:color w:val="auto"/>
          <w:szCs w:val="32"/>
        </w:rPr>
        <w:t>坚决治理</w:t>
      </w:r>
      <w:r>
        <w:rPr>
          <w:rFonts w:hint="default" w:ascii="Times New Roman" w:hAnsi="Times New Roman" w:eastAsia="仿宋" w:cs="Times New Roman"/>
          <w:color w:val="auto"/>
          <w:szCs w:val="32"/>
          <w:lang w:eastAsia="zh-CN"/>
        </w:rPr>
        <w:t>“</w:t>
      </w:r>
      <w:r>
        <w:rPr>
          <w:rFonts w:hint="default" w:ascii="Times New Roman" w:hAnsi="Times New Roman" w:eastAsia="仿宋" w:cs="Times New Roman"/>
          <w:color w:val="auto"/>
          <w:szCs w:val="32"/>
        </w:rPr>
        <w:t>散乱污</w:t>
      </w:r>
      <w:r>
        <w:rPr>
          <w:rFonts w:hint="default" w:ascii="Times New Roman" w:hAnsi="Times New Roman" w:eastAsia="仿宋" w:cs="Times New Roman"/>
          <w:color w:val="auto"/>
          <w:szCs w:val="32"/>
          <w:lang w:eastAsia="zh-CN"/>
        </w:rPr>
        <w:t>”</w:t>
      </w:r>
      <w:r>
        <w:rPr>
          <w:rFonts w:hint="default" w:ascii="Times New Roman" w:hAnsi="Times New Roman" w:eastAsia="仿宋" w:cs="Times New Roman"/>
          <w:color w:val="auto"/>
          <w:szCs w:val="32"/>
        </w:rPr>
        <w:t>企业，</w:t>
      </w:r>
      <w:r>
        <w:rPr>
          <w:rFonts w:hint="default" w:ascii="Times New Roman" w:hAnsi="Times New Roman" w:eastAsia="仿宋_GB2312" w:cs="Times New Roman"/>
          <w:color w:val="auto"/>
          <w:kern w:val="2"/>
          <w:sz w:val="32"/>
          <w:szCs w:val="21"/>
          <w:lang w:val="en-US" w:eastAsia="zh-CN" w:bidi="ar-SA"/>
        </w:rPr>
        <w:t>持续</w:t>
      </w:r>
      <w:r>
        <w:rPr>
          <w:rFonts w:hint="default" w:ascii="Times New Roman" w:hAnsi="Times New Roman" w:eastAsia="仿宋_GB2312" w:cs="Times New Roman"/>
          <w:color w:val="auto"/>
          <w:szCs w:val="32"/>
        </w:rPr>
        <w:t>加大农村秸秆禁烧</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城区烟花爆竹禁燃禁放</w:t>
      </w:r>
      <w:r>
        <w:rPr>
          <w:rFonts w:hint="default" w:ascii="Times New Roman" w:hAnsi="Times New Roman" w:eastAsia="仿宋_GB2312" w:cs="Times New Roman"/>
          <w:color w:val="auto"/>
          <w:szCs w:val="32"/>
          <w:lang w:val="en-US" w:eastAsia="zh-CN"/>
        </w:rPr>
        <w:t>和</w:t>
      </w:r>
      <w:r>
        <w:rPr>
          <w:rFonts w:hint="default" w:ascii="Times New Roman" w:hAnsi="Times New Roman" w:eastAsia="仿宋_GB2312" w:cs="Times New Roman"/>
          <w:color w:val="auto"/>
          <w:kern w:val="2"/>
          <w:sz w:val="32"/>
          <w:szCs w:val="21"/>
          <w:lang w:val="en-US" w:eastAsia="zh-CN" w:bidi="ar-SA"/>
        </w:rPr>
        <w:t>散煤散烧</w:t>
      </w:r>
      <w:r>
        <w:rPr>
          <w:rFonts w:hint="default" w:ascii="Times New Roman" w:hAnsi="Times New Roman" w:eastAsia="仿宋_GB2312" w:cs="Times New Roman"/>
          <w:color w:val="auto"/>
          <w:szCs w:val="32"/>
        </w:rPr>
        <w:t>管控力度，</w:t>
      </w:r>
      <w:r>
        <w:rPr>
          <w:rFonts w:hint="default" w:ascii="Times New Roman" w:hAnsi="Times New Roman" w:eastAsia="仿宋_GB2312" w:cs="Times New Roman"/>
          <w:color w:val="auto"/>
          <w:kern w:val="2"/>
          <w:sz w:val="32"/>
          <w:szCs w:val="21"/>
          <w:lang w:val="en-US" w:eastAsia="zh-CN" w:bidi="ar-SA"/>
        </w:rPr>
        <w:t>推动清洁供暖改造，提高集中供热率。落实重点污染物排放总量控制制度，完成上级下达目标任务。修订完善</w:t>
      </w:r>
      <w:r>
        <w:rPr>
          <w:rFonts w:hint="default" w:ascii="Times New Roman" w:hAnsi="Times New Roman" w:eastAsia="仿宋_GB2312" w:cs="Times New Roman"/>
          <w:color w:val="auto"/>
          <w:szCs w:val="32"/>
        </w:rPr>
        <w:t>编制实施重污染天气应急方案，强化细颗粒物控制，空气中二氧化硫、氮氧化物和可吸入颗粒物浓度稳定达到国家空气质量二级标准，实现细颗粒物（PM2.5）</w:t>
      </w:r>
      <w:r>
        <w:rPr>
          <w:rFonts w:hint="default" w:ascii="Times New Roman" w:hAnsi="Times New Roman" w:eastAsia="仿宋_GB2312" w:cs="Times New Roman"/>
          <w:color w:val="auto"/>
          <w:kern w:val="2"/>
          <w:sz w:val="32"/>
          <w:szCs w:val="21"/>
          <w:lang w:val="en-US" w:eastAsia="zh-CN" w:bidi="ar-SA"/>
        </w:rPr>
        <w:t>年均浓度达标</w:t>
      </w:r>
      <w:r>
        <w:rPr>
          <w:rFonts w:hint="default" w:ascii="Times New Roman" w:hAnsi="Times New Roman" w:eastAsia="仿宋_GB2312" w:cs="Times New Roman"/>
          <w:color w:val="auto"/>
          <w:szCs w:val="32"/>
        </w:rPr>
        <w:t>，全旗空气质量得到明显改善。</w:t>
      </w:r>
    </w:p>
    <w:p w14:paraId="0BDDF86B">
      <w:pPr>
        <w:pStyle w:val="5"/>
        <w:keepNext/>
        <w:keepLines/>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楷体" w:cs="Times New Roman"/>
          <w:b w:val="0"/>
          <w:bCs w:val="0"/>
          <w:color w:val="auto"/>
          <w:highlight w:val="none"/>
          <w:lang w:val="en-US" w:eastAsia="zh-CN"/>
        </w:rPr>
      </w:pPr>
      <w:bookmarkStart w:id="958" w:name="_Toc27454"/>
      <w:bookmarkStart w:id="959" w:name="_Toc3083"/>
      <w:bookmarkStart w:id="960" w:name="_Toc4371"/>
      <w:bookmarkStart w:id="961" w:name="_Toc30493"/>
      <w:bookmarkStart w:id="962" w:name="_Toc26695"/>
      <w:bookmarkStart w:id="963" w:name="_Toc312"/>
      <w:bookmarkStart w:id="964" w:name="_Toc17073"/>
      <w:bookmarkStart w:id="965" w:name="_Toc18855"/>
      <w:bookmarkStart w:id="966" w:name="_Toc14089"/>
      <w:bookmarkStart w:id="967" w:name="_Toc32360"/>
      <w:bookmarkStart w:id="968" w:name="_Toc1372"/>
      <w:bookmarkStart w:id="969" w:name="_Toc28728"/>
      <w:bookmarkStart w:id="970" w:name="_Toc20564"/>
      <w:bookmarkStart w:id="971" w:name="_Toc2549"/>
      <w:bookmarkStart w:id="972" w:name="_Toc17118"/>
      <w:r>
        <w:rPr>
          <w:rFonts w:hint="default" w:ascii="Times New Roman" w:hAnsi="Times New Roman" w:eastAsia="楷体" w:cs="Times New Roman"/>
          <w:b w:val="0"/>
          <w:bCs w:val="0"/>
          <w:color w:val="auto"/>
          <w:highlight w:val="none"/>
          <w:lang w:val="en-US" w:eastAsia="zh-CN"/>
        </w:rPr>
        <w:t>第二节 加强水生态综合治理</w:t>
      </w:r>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p>
    <w:p w14:paraId="5BDEBAB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2"/>
          <w:sz w:val="32"/>
          <w:szCs w:val="21"/>
          <w:lang w:val="en-US" w:eastAsia="zh-CN" w:bidi="ar-SA"/>
        </w:rPr>
        <w:t>加强水域</w:t>
      </w:r>
      <w:r>
        <w:rPr>
          <w:rFonts w:hint="default" w:ascii="Times New Roman" w:hAnsi="Times New Roman" w:eastAsia="仿宋_GB2312" w:cs="Times New Roman"/>
          <w:color w:val="auto"/>
          <w:kern w:val="2"/>
          <w:sz w:val="32"/>
          <w:szCs w:val="21"/>
          <w:lang w:bidi="ar-SA"/>
        </w:rPr>
        <w:t>生态环境保护治理</w:t>
      </w:r>
      <w:r>
        <w:rPr>
          <w:rFonts w:hint="default" w:ascii="Times New Roman" w:hAnsi="Times New Roman" w:eastAsia="仿宋_GB2312" w:cs="Times New Roman"/>
          <w:color w:val="auto"/>
          <w:kern w:val="2"/>
          <w:sz w:val="32"/>
          <w:szCs w:val="21"/>
          <w:lang w:val="en-US" w:eastAsia="zh-CN" w:bidi="ar-SA"/>
        </w:rPr>
        <w:t>以及水涧沟、马留沟等重点</w:t>
      </w:r>
      <w:r>
        <w:rPr>
          <w:rFonts w:hint="default" w:ascii="Times New Roman" w:hAnsi="Times New Roman" w:eastAsia="仿宋_GB2312" w:cs="Times New Roman"/>
          <w:color w:val="auto"/>
          <w:kern w:val="2"/>
          <w:sz w:val="32"/>
          <w:szCs w:val="21"/>
          <w:lang w:bidi="ar-SA"/>
        </w:rPr>
        <w:t>河道综合治理</w:t>
      </w:r>
      <w:r>
        <w:rPr>
          <w:rFonts w:hint="default" w:ascii="Times New Roman" w:hAnsi="Times New Roman" w:eastAsia="仿宋_GB2312" w:cs="Times New Roman"/>
          <w:b w:val="0"/>
          <w:color w:val="auto"/>
          <w:sz w:val="32"/>
          <w:szCs w:val="21"/>
          <w:shd w:val="clear"/>
          <w:lang w:eastAsia="zh-CN" w:bidi="ar-SA"/>
        </w:rPr>
        <w:t>。</w:t>
      </w:r>
      <w:r>
        <w:rPr>
          <w:rFonts w:hint="default" w:ascii="Times New Roman" w:hAnsi="Times New Roman" w:eastAsia="仿宋_GB2312" w:cs="Times New Roman"/>
          <w:color w:val="auto"/>
          <w:kern w:val="2"/>
          <w:sz w:val="32"/>
          <w:szCs w:val="21"/>
          <w:lang w:val="en-US" w:eastAsia="zh-CN" w:bidi="ar-SA"/>
        </w:rPr>
        <w:t>推进农业源污染治理，进一步降低氮负荷；推进生活源污染治理，</w:t>
      </w:r>
      <w:r>
        <w:rPr>
          <w:rFonts w:hint="default" w:ascii="Times New Roman" w:hAnsi="Times New Roman" w:eastAsia="仿宋_GB2312" w:cs="Times New Roman"/>
          <w:color w:val="auto"/>
          <w:szCs w:val="21"/>
        </w:rPr>
        <w:t>全面推动城区雨污分流，提高城区污水管网收集能力</w:t>
      </w:r>
      <w:r>
        <w:rPr>
          <w:rFonts w:hint="default" w:ascii="Times New Roman" w:hAnsi="Times New Roman" w:eastAsia="仿宋_GB2312" w:cs="Times New Roman"/>
          <w:color w:val="auto"/>
          <w:kern w:val="2"/>
          <w:sz w:val="32"/>
          <w:szCs w:val="21"/>
          <w:lang w:eastAsia="zh-CN" w:bidi="ar-SA"/>
        </w:rPr>
        <w:t>；</w:t>
      </w:r>
      <w:r>
        <w:rPr>
          <w:rFonts w:hint="default" w:ascii="Times New Roman" w:hAnsi="Times New Roman" w:eastAsia="仿宋_GB2312" w:cs="Times New Roman"/>
          <w:b w:val="0"/>
          <w:color w:val="auto"/>
          <w:sz w:val="32"/>
          <w:szCs w:val="21"/>
          <w:shd w:val="clear"/>
          <w:lang w:val="en-US" w:eastAsia="zh-CN" w:bidi="ar-SA"/>
        </w:rPr>
        <w:t>确保工业污染源达标排放，</w:t>
      </w:r>
      <w:r>
        <w:rPr>
          <w:rFonts w:hint="default" w:ascii="Times New Roman" w:hAnsi="Times New Roman" w:eastAsia="仿宋_GB2312" w:cs="Times New Roman"/>
          <w:color w:val="auto"/>
          <w:kern w:val="2"/>
          <w:sz w:val="32"/>
          <w:szCs w:val="21"/>
          <w:lang w:bidi="ar-SA"/>
        </w:rPr>
        <w:t>加强工业废水排放管控，按照“红黄牌”制度实施分类管理</w:t>
      </w:r>
      <w:r>
        <w:rPr>
          <w:rFonts w:hint="default" w:ascii="Times New Roman" w:hAnsi="Times New Roman" w:eastAsia="仿宋_GB2312" w:cs="Times New Roman"/>
          <w:color w:val="auto"/>
          <w:kern w:val="2"/>
          <w:sz w:val="32"/>
          <w:szCs w:val="21"/>
          <w:lang w:eastAsia="zh-CN" w:bidi="ar-SA"/>
        </w:rPr>
        <w:t>。</w:t>
      </w:r>
      <w:r>
        <w:rPr>
          <w:rFonts w:hint="default" w:ascii="Times New Roman" w:hAnsi="Times New Roman" w:eastAsia="仿宋_GB2312" w:cs="Times New Roman"/>
          <w:color w:val="auto"/>
          <w:szCs w:val="21"/>
        </w:rPr>
        <w:t>加强园区</w:t>
      </w:r>
      <w:r>
        <w:rPr>
          <w:rFonts w:hint="default" w:ascii="Times New Roman" w:hAnsi="Times New Roman" w:eastAsia="仿宋_GB2312" w:cs="Times New Roman"/>
          <w:color w:val="auto"/>
          <w:szCs w:val="21"/>
          <w:lang w:eastAsia="zh-CN"/>
        </w:rPr>
        <w:t>及城区</w:t>
      </w:r>
      <w:r>
        <w:rPr>
          <w:rFonts w:hint="default" w:ascii="Times New Roman" w:hAnsi="Times New Roman" w:eastAsia="仿宋_GB2312" w:cs="Times New Roman"/>
          <w:color w:val="auto"/>
          <w:szCs w:val="21"/>
        </w:rPr>
        <w:t>中水管网建设，</w:t>
      </w:r>
      <w:r>
        <w:rPr>
          <w:rFonts w:hint="default" w:ascii="Times New Roman" w:hAnsi="Times New Roman" w:eastAsia="仿宋_GB2312" w:cs="Times New Roman"/>
          <w:color w:val="auto"/>
          <w:kern w:val="2"/>
          <w:sz w:val="32"/>
          <w:szCs w:val="21"/>
          <w:lang w:val="en-US" w:eastAsia="zh-CN" w:bidi="ar-SA"/>
        </w:rPr>
        <w:t>到2025年，</w:t>
      </w:r>
      <w:r>
        <w:rPr>
          <w:rFonts w:hint="default" w:ascii="Times New Roman" w:hAnsi="Times New Roman" w:eastAsia="仿宋_GB2312" w:cs="Times New Roman"/>
          <w:color w:val="auto"/>
          <w:szCs w:val="21"/>
          <w:lang w:eastAsia="zh-CN"/>
        </w:rPr>
        <w:t>工业污水处理厂中水回用率</w:t>
      </w:r>
      <w:r>
        <w:rPr>
          <w:rFonts w:hint="default" w:ascii="Times New Roman" w:hAnsi="Times New Roman" w:eastAsia="仿宋_GB2312" w:cs="Times New Roman"/>
          <w:color w:val="auto"/>
          <w:szCs w:val="21"/>
        </w:rPr>
        <w:t>力争达到100%</w:t>
      </w:r>
      <w:r>
        <w:rPr>
          <w:rFonts w:hint="default" w:ascii="Times New Roman" w:hAnsi="Times New Roman" w:eastAsia="仿宋_GB2312" w:cs="Times New Roman"/>
          <w:color w:val="auto"/>
          <w:szCs w:val="21"/>
          <w:lang w:eastAsia="zh-CN"/>
        </w:rPr>
        <w:t>，城镇生活污水处理厂中水回用率不低于</w:t>
      </w:r>
      <w:r>
        <w:rPr>
          <w:rFonts w:hint="default" w:ascii="Times New Roman" w:hAnsi="Times New Roman" w:eastAsia="仿宋_GB2312" w:cs="Times New Roman"/>
          <w:color w:val="auto"/>
          <w:szCs w:val="21"/>
          <w:lang w:val="en-US" w:eastAsia="zh-CN"/>
        </w:rPr>
        <w:t>40%</w:t>
      </w:r>
      <w:r>
        <w:rPr>
          <w:rFonts w:hint="default" w:ascii="Times New Roman" w:hAnsi="Times New Roman" w:eastAsia="仿宋_GB2312" w:cs="Times New Roman"/>
          <w:color w:val="auto"/>
          <w:szCs w:val="21"/>
        </w:rPr>
        <w:t>。</w:t>
      </w:r>
    </w:p>
    <w:p w14:paraId="0829A69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Cs w:val="32"/>
          <w:lang w:eastAsia="zh-CN"/>
        </w:rPr>
      </w:pPr>
      <w:r>
        <w:rPr>
          <w:rFonts w:hint="default" w:ascii="Times New Roman" w:hAnsi="Times New Roman" w:eastAsia="仿宋_GB2312" w:cs="Times New Roman"/>
          <w:color w:val="auto"/>
          <w:sz w:val="32"/>
          <w:szCs w:val="32"/>
          <w:shd w:val="clear"/>
          <w:lang w:val="en-US" w:eastAsia="zh-CN" w:bidi="ar"/>
        </w:rPr>
        <w:t>加强</w:t>
      </w:r>
      <w:r>
        <w:rPr>
          <w:rFonts w:hint="default" w:ascii="Times New Roman" w:hAnsi="Times New Roman" w:eastAsia="仿宋_GB2312" w:cs="Times New Roman"/>
          <w:b w:val="0"/>
          <w:color w:val="auto"/>
          <w:sz w:val="32"/>
          <w:szCs w:val="32"/>
          <w:shd w:val="clear"/>
          <w:lang w:bidi="ar"/>
        </w:rPr>
        <w:t>水生态保护修复</w:t>
      </w:r>
      <w:r>
        <w:rPr>
          <w:rFonts w:hint="default" w:ascii="Times New Roman" w:hAnsi="Times New Roman" w:eastAsia="仿宋" w:cs="Times New Roman"/>
          <w:color w:val="auto"/>
          <w:kern w:val="2"/>
          <w:sz w:val="32"/>
          <w:szCs w:val="21"/>
          <w:lang w:bidi="ar-SA"/>
        </w:rPr>
        <w:t>，</w:t>
      </w:r>
      <w:r>
        <w:rPr>
          <w:rFonts w:hint="default" w:ascii="Times New Roman" w:hAnsi="Times New Roman" w:eastAsia="仿宋_GB2312" w:cs="Times New Roman"/>
          <w:color w:val="auto"/>
          <w:szCs w:val="32"/>
        </w:rPr>
        <w:t>集中力量</w:t>
      </w:r>
      <w:r>
        <w:rPr>
          <w:rFonts w:hint="default" w:ascii="Times New Roman" w:hAnsi="Times New Roman" w:eastAsia="仿宋_GB2312" w:cs="Times New Roman"/>
          <w:color w:val="auto"/>
          <w:szCs w:val="32"/>
          <w:lang w:val="en-US" w:eastAsia="zh-CN"/>
        </w:rPr>
        <w:t>清理</w:t>
      </w:r>
      <w:r>
        <w:rPr>
          <w:rFonts w:hint="default" w:ascii="Times New Roman" w:hAnsi="Times New Roman" w:eastAsia="仿宋_GB2312" w:cs="Times New Roman"/>
          <w:color w:val="auto"/>
          <w:szCs w:val="32"/>
        </w:rPr>
        <w:t>解决河库渠沟的乱占、乱采、乱堆、乱建等问题</w:t>
      </w:r>
      <w:r>
        <w:rPr>
          <w:rFonts w:hint="default" w:ascii="Times New Roman" w:hAnsi="Times New Roman" w:eastAsia="仿宋_GB2312" w:cs="Times New Roman"/>
          <w:color w:val="auto"/>
          <w:szCs w:val="32"/>
          <w:lang w:eastAsia="zh-CN"/>
        </w:rPr>
        <w:t>，持续推进城镇黑臭水体治理</w:t>
      </w:r>
      <w:r>
        <w:rPr>
          <w:rFonts w:hint="default" w:ascii="Times New Roman" w:hAnsi="Times New Roman" w:eastAsia="仿宋_GB2312" w:cs="Times New Roman"/>
          <w:color w:val="auto"/>
          <w:szCs w:val="32"/>
        </w:rPr>
        <w:t>。</w:t>
      </w:r>
      <w:r>
        <w:rPr>
          <w:rFonts w:hint="default" w:ascii="Times New Roman" w:hAnsi="Times New Roman" w:eastAsia="仿宋_GB2312" w:cs="Times New Roman"/>
          <w:color w:val="auto"/>
          <w:szCs w:val="32"/>
          <w:lang w:val="en-US" w:eastAsia="zh-CN"/>
        </w:rPr>
        <w:t>严格</w:t>
      </w:r>
      <w:r>
        <w:rPr>
          <w:rFonts w:hint="default" w:ascii="Times New Roman" w:hAnsi="Times New Roman" w:eastAsia="仿宋_GB2312" w:cs="Times New Roman"/>
          <w:color w:val="auto"/>
          <w:szCs w:val="32"/>
        </w:rPr>
        <w:t>饮用水源</w:t>
      </w:r>
      <w:r>
        <w:rPr>
          <w:rFonts w:hint="default" w:ascii="Times New Roman" w:hAnsi="Times New Roman" w:eastAsia="仿宋_GB2312" w:cs="Times New Roman"/>
          <w:color w:val="auto"/>
          <w:szCs w:val="32"/>
          <w:lang w:val="en-US" w:eastAsia="zh-CN"/>
        </w:rPr>
        <w:t>保护</w:t>
      </w:r>
      <w:r>
        <w:rPr>
          <w:rFonts w:hint="default" w:ascii="Times New Roman" w:hAnsi="Times New Roman" w:eastAsia="仿宋_GB2312" w:cs="Times New Roman"/>
          <w:color w:val="auto"/>
          <w:szCs w:val="32"/>
        </w:rPr>
        <w:t>，</w:t>
      </w:r>
      <w:r>
        <w:rPr>
          <w:rFonts w:hint="default" w:ascii="Times New Roman" w:hAnsi="Times New Roman" w:eastAsia="仿宋_GB2312" w:cs="Times New Roman"/>
          <w:color w:val="auto"/>
          <w:kern w:val="2"/>
          <w:sz w:val="32"/>
          <w:szCs w:val="21"/>
          <w:lang w:val="en-US" w:eastAsia="zh-CN" w:bidi="ar-SA"/>
        </w:rPr>
        <w:t>强化从水源到水龙头的全过程监管，确保饮用水安全，</w:t>
      </w:r>
      <w:r>
        <w:rPr>
          <w:rFonts w:hint="default" w:ascii="Times New Roman" w:hAnsi="Times New Roman" w:eastAsia="仿宋_GB2312" w:cs="Times New Roman"/>
          <w:color w:val="auto"/>
          <w:szCs w:val="32"/>
        </w:rPr>
        <w:t>全面排查旗境入</w:t>
      </w:r>
      <w:r>
        <w:rPr>
          <w:rFonts w:hint="default" w:ascii="Times New Roman" w:hAnsi="Times New Roman" w:eastAsia="仿宋_GB2312" w:cs="Times New Roman"/>
          <w:color w:val="auto"/>
          <w:szCs w:val="32"/>
          <w:lang w:val="en-US" w:eastAsia="zh-CN"/>
        </w:rPr>
        <w:t>黄</w:t>
      </w:r>
      <w:r>
        <w:rPr>
          <w:rFonts w:hint="default" w:ascii="Times New Roman" w:hAnsi="Times New Roman" w:eastAsia="仿宋_GB2312" w:cs="Times New Roman"/>
          <w:color w:val="auto"/>
          <w:szCs w:val="32"/>
        </w:rPr>
        <w:t>河排污口，</w:t>
      </w:r>
      <w:r>
        <w:rPr>
          <w:rFonts w:hint="default" w:ascii="Times New Roman" w:hAnsi="Times New Roman" w:eastAsia="仿宋_GB2312" w:cs="Times New Roman"/>
          <w:color w:val="auto"/>
          <w:szCs w:val="32"/>
          <w:lang w:val="en-US" w:eastAsia="zh-CN"/>
        </w:rPr>
        <w:t>按时对</w:t>
      </w:r>
      <w:r>
        <w:rPr>
          <w:rFonts w:hint="default" w:ascii="Times New Roman" w:hAnsi="Times New Roman" w:eastAsia="仿宋_GB2312" w:cs="Times New Roman"/>
          <w:color w:val="auto"/>
          <w:szCs w:val="32"/>
        </w:rPr>
        <w:t>美岱水库</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lang w:val="en-US" w:eastAsia="zh-CN"/>
        </w:rPr>
        <w:t>团结渠、黄河将蓿段</w:t>
      </w:r>
      <w:r>
        <w:rPr>
          <w:rFonts w:hint="default" w:ascii="Times New Roman" w:hAnsi="Times New Roman" w:eastAsia="仿宋_GB2312" w:cs="Times New Roman"/>
          <w:color w:val="auto"/>
          <w:szCs w:val="32"/>
        </w:rPr>
        <w:t>及5个集中式饮用水源地</w:t>
      </w:r>
      <w:r>
        <w:rPr>
          <w:rFonts w:hint="default" w:ascii="Times New Roman" w:hAnsi="Times New Roman" w:eastAsia="仿宋_GB2312" w:cs="Times New Roman"/>
          <w:color w:val="auto"/>
          <w:szCs w:val="32"/>
          <w:lang w:val="en-US" w:eastAsia="zh-CN"/>
        </w:rPr>
        <w:t>进行监测</w:t>
      </w:r>
      <w:r>
        <w:rPr>
          <w:rFonts w:hint="default" w:ascii="Times New Roman" w:hAnsi="Times New Roman" w:eastAsia="仿宋_GB2312" w:cs="Times New Roman"/>
          <w:color w:val="auto"/>
          <w:szCs w:val="32"/>
        </w:rPr>
        <w:t>，确保地表水和集中式饮用水水源地水质100%达标。</w:t>
      </w:r>
    </w:p>
    <w:p w14:paraId="780F2D52">
      <w:pPr>
        <w:pStyle w:val="5"/>
        <w:keepNext/>
        <w:keepLines/>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楷体" w:cs="Times New Roman"/>
          <w:b/>
          <w:bCs/>
          <w:color w:val="auto"/>
          <w:highlight w:val="none"/>
          <w:lang w:val="en-US" w:eastAsia="zh-CN"/>
        </w:rPr>
      </w:pPr>
      <w:bookmarkStart w:id="973" w:name="_Toc13393"/>
      <w:bookmarkStart w:id="974" w:name="_Toc30610"/>
      <w:bookmarkStart w:id="975" w:name="_Toc1286"/>
      <w:bookmarkStart w:id="976" w:name="_Toc8912"/>
      <w:bookmarkStart w:id="977" w:name="_Toc14923"/>
      <w:bookmarkStart w:id="978" w:name="_Toc28418"/>
      <w:bookmarkStart w:id="979" w:name="_Toc650"/>
      <w:bookmarkStart w:id="980" w:name="_Toc32633"/>
      <w:bookmarkStart w:id="981" w:name="_Toc27151"/>
      <w:bookmarkStart w:id="982" w:name="_Toc28082"/>
      <w:bookmarkStart w:id="983" w:name="_Toc14984"/>
      <w:bookmarkStart w:id="984" w:name="_Toc29939"/>
      <w:bookmarkStart w:id="985" w:name="_Toc4276"/>
      <w:bookmarkStart w:id="986" w:name="_Toc31489"/>
      <w:bookmarkStart w:id="987" w:name="_Toc10125"/>
      <w:r>
        <w:rPr>
          <w:rFonts w:hint="default" w:ascii="Times New Roman" w:hAnsi="Times New Roman" w:eastAsia="楷体" w:cs="Times New Roman"/>
          <w:b w:val="0"/>
          <w:bCs w:val="0"/>
          <w:color w:val="auto"/>
          <w:highlight w:val="none"/>
          <w:lang w:val="en-US" w:eastAsia="zh-CN"/>
        </w:rPr>
        <w:t>第三节 强化土壤污染风险管控和修复</w:t>
      </w:r>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p>
    <w:p w14:paraId="5D160E5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严格控制农业面源污染，深入开展控肥增效、控药减害、控水降耗、控膜提效“四控”行动</w:t>
      </w:r>
      <w:r>
        <w:rPr>
          <w:rFonts w:hint="default" w:ascii="Times New Roman" w:hAnsi="Times New Roman" w:eastAsia="仿宋_GB2312" w:cs="Times New Roman"/>
          <w:color w:val="auto"/>
          <w:szCs w:val="21"/>
          <w:lang w:eastAsia="zh-CN"/>
        </w:rPr>
        <w:t>，</w:t>
      </w:r>
      <w:r>
        <w:rPr>
          <w:rFonts w:hint="default" w:ascii="Times New Roman" w:hAnsi="Times New Roman" w:eastAsia="仿宋_GB2312" w:cs="Times New Roman"/>
          <w:color w:val="auto"/>
          <w:szCs w:val="21"/>
          <w:lang w:val="en-US" w:eastAsia="zh-CN"/>
        </w:rPr>
        <w:t>提高土壤质量</w:t>
      </w:r>
      <w:r>
        <w:rPr>
          <w:rFonts w:hint="default" w:ascii="Times New Roman" w:hAnsi="Times New Roman" w:eastAsia="仿宋_GB2312" w:cs="Times New Roman"/>
          <w:color w:val="auto"/>
          <w:szCs w:val="21"/>
        </w:rPr>
        <w:t>。大力推广测土配方施肥、水肥一体化、机械适期适量施肥等技术，积极开展施用有机肥和化肥合理配比试验示范，推广高效缓（控）释肥等新型肥料，提高有机肥施用比例和肥料利用效率，到2025年化肥、农药施用量分别同比降低0.7%、3.5%。</w:t>
      </w:r>
      <w:r>
        <w:rPr>
          <w:rFonts w:hint="default" w:ascii="Times New Roman" w:hAnsi="Times New Roman" w:eastAsia="仿宋_GB2312" w:cs="Times New Roman"/>
          <w:color w:val="auto"/>
          <w:kern w:val="2"/>
          <w:sz w:val="32"/>
          <w:szCs w:val="21"/>
          <w:lang w:val="en-US" w:eastAsia="zh-CN" w:bidi="ar-SA"/>
        </w:rPr>
        <w:t>严格危险废物规范化管理，城市医疗废物基本实现无害化处置；加强白色污染治理，</w:t>
      </w:r>
      <w:r>
        <w:rPr>
          <w:rFonts w:hint="default" w:ascii="Times New Roman" w:hAnsi="Times New Roman" w:eastAsia="仿宋_GB2312" w:cs="Times New Roman"/>
          <w:color w:val="auto"/>
          <w:szCs w:val="21"/>
        </w:rPr>
        <w:t>强化固体废物污染防治，</w:t>
      </w:r>
      <w:r>
        <w:rPr>
          <w:rFonts w:hint="default" w:ascii="Times New Roman" w:hAnsi="Times New Roman" w:eastAsia="仿宋_GB2312" w:cs="Times New Roman"/>
          <w:color w:val="auto"/>
          <w:kern w:val="2"/>
          <w:sz w:val="32"/>
          <w:szCs w:val="21"/>
          <w:lang w:val="en-US" w:eastAsia="zh-CN" w:bidi="ar-SA"/>
        </w:rPr>
        <w:t>加强固废资源化、减量化、无害化利用</w:t>
      </w:r>
      <w:r>
        <w:rPr>
          <w:rFonts w:hint="default" w:ascii="Times New Roman" w:hAnsi="Times New Roman" w:eastAsia="仿宋_GB2312" w:cs="Times New Roman"/>
          <w:color w:val="auto"/>
          <w:szCs w:val="21"/>
        </w:rPr>
        <w:t>。</w:t>
      </w:r>
      <w:r>
        <w:rPr>
          <w:rFonts w:hint="default" w:ascii="Times New Roman" w:hAnsi="Times New Roman" w:eastAsia="仿宋_GB2312" w:cs="Times New Roman"/>
          <w:color w:val="auto"/>
          <w:kern w:val="2"/>
          <w:sz w:val="32"/>
          <w:szCs w:val="21"/>
          <w:lang w:val="en-US" w:eastAsia="zh-CN" w:bidi="ar-SA"/>
        </w:rPr>
        <w:t>高度关注危险化学品及持久性有机污染物等有毒有害化学物质环境监管。</w:t>
      </w:r>
    </w:p>
    <w:tbl>
      <w:tblPr>
        <w:tblStyle w:val="19"/>
        <w:tblW w:w="85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8561"/>
      </w:tblGrid>
      <w:tr w14:paraId="3642C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75" w:hRule="atLeast"/>
        </w:trPr>
        <w:tc>
          <w:tcPr>
            <w:tcW w:w="8561" w:type="dxa"/>
            <w:shd w:val="clear" w:color="auto" w:fill="FFFFFF" w:themeFill="background1"/>
            <w:noWrap w:val="0"/>
            <w:vAlign w:val="center"/>
          </w:tcPr>
          <w:p w14:paraId="039132BE">
            <w:pPr>
              <w:keepNext w:val="0"/>
              <w:keepLines w:val="0"/>
              <w:suppressLineNumbers w:val="0"/>
              <w:spacing w:before="0" w:beforeAutospacing="0" w:after="0" w:afterAutospacing="0"/>
              <w:ind w:left="0" w:right="0" w:firstLine="0" w:firstLineChars="0"/>
              <w:jc w:val="center"/>
              <w:rPr>
                <w:rFonts w:hint="default" w:ascii="Times New Roman" w:hAnsi="Times New Roman" w:eastAsia="楷体" w:cs="Times New Roman"/>
                <w:b/>
                <w:bCs/>
                <w:color w:val="auto"/>
                <w:sz w:val="24"/>
                <w:szCs w:val="24"/>
                <w:lang w:val="en-US"/>
              </w:rPr>
            </w:pPr>
            <w:r>
              <w:rPr>
                <w:rFonts w:hint="default" w:ascii="Times New Roman" w:hAnsi="Times New Roman" w:eastAsia="楷体" w:cs="Times New Roman"/>
                <w:b/>
                <w:bCs/>
                <w:color w:val="auto"/>
                <w:sz w:val="24"/>
                <w:szCs w:val="24"/>
              </w:rPr>
              <w:t>专栏</w:t>
            </w:r>
            <w:r>
              <w:rPr>
                <w:rFonts w:hint="default" w:ascii="Times New Roman" w:hAnsi="Times New Roman" w:eastAsia="楷体" w:cs="Times New Roman"/>
                <w:b/>
                <w:bCs/>
                <w:color w:val="auto"/>
                <w:sz w:val="24"/>
                <w:szCs w:val="24"/>
                <w:lang w:val="en-US" w:eastAsia="zh-CN"/>
              </w:rPr>
              <w:t>2</w:t>
            </w:r>
            <w:r>
              <w:rPr>
                <w:rFonts w:hint="eastAsia" w:ascii="Times New Roman" w:hAnsi="Times New Roman" w:eastAsia="楷体" w:cs="Times New Roman"/>
                <w:b/>
                <w:bCs/>
                <w:color w:val="auto"/>
                <w:sz w:val="24"/>
                <w:szCs w:val="24"/>
                <w:lang w:val="en-US" w:eastAsia="zh-CN"/>
              </w:rPr>
              <w:t>1</w:t>
            </w:r>
            <w:r>
              <w:rPr>
                <w:rFonts w:hint="default" w:ascii="Times New Roman" w:hAnsi="Times New Roman" w:eastAsia="楷体" w:cs="Times New Roman"/>
                <w:b/>
                <w:bCs/>
                <w:color w:val="auto"/>
                <w:sz w:val="24"/>
                <w:szCs w:val="24"/>
                <w:lang w:val="en-US" w:eastAsia="zh-CN"/>
              </w:rPr>
              <w:t xml:space="preserve">  </w:t>
            </w:r>
            <w:r>
              <w:rPr>
                <w:rFonts w:hint="default" w:ascii="Times New Roman" w:hAnsi="Times New Roman" w:eastAsia="楷体" w:cs="Times New Roman"/>
                <w:b/>
                <w:bCs/>
                <w:color w:val="auto"/>
                <w:sz w:val="24"/>
                <w:szCs w:val="24"/>
              </w:rPr>
              <w:t>污染防治重点工程</w:t>
            </w:r>
          </w:p>
        </w:tc>
      </w:tr>
      <w:tr w14:paraId="7911E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8561" w:type="dxa"/>
            <w:shd w:val="clear" w:color="auto" w:fill="FFFFFF" w:themeFill="background1"/>
            <w:noWrap w:val="0"/>
            <w:vAlign w:val="top"/>
          </w:tcPr>
          <w:p w14:paraId="292A8C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firstLine="482" w:firstLineChars="200"/>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b/>
                <w:bCs/>
                <w:color w:val="auto"/>
                <w:sz w:val="24"/>
                <w:szCs w:val="24"/>
              </w:rPr>
              <w:t>蓝天保卫工程：</w:t>
            </w:r>
            <w:r>
              <w:rPr>
                <w:rFonts w:hint="default" w:ascii="Times New Roman" w:hAnsi="Times New Roman" w:eastAsia="仿宋_GB2312" w:cs="Times New Roman"/>
                <w:color w:val="auto"/>
                <w:sz w:val="24"/>
                <w:szCs w:val="24"/>
                <w:lang w:val="en-US" w:eastAsia="zh-CN"/>
              </w:rPr>
              <w:t>实施工业企业深度治理工程，燃煤锅炉超低排放改造。实施工业企业扬尘污染治理工程，新建500平方米的全封闭储料棚1座，防风抑尘网1500米；新建2000平方米的全封闭原料库1座，防风抑尘网400米。</w:t>
            </w:r>
            <w:r>
              <w:rPr>
                <w:rFonts w:hint="default" w:ascii="Times New Roman" w:hAnsi="Times New Roman" w:eastAsia="仿宋_GB2312" w:cs="Times New Roman"/>
                <w:color w:val="auto"/>
                <w:sz w:val="24"/>
                <w:szCs w:val="24"/>
                <w:lang w:eastAsia="zh-CN"/>
              </w:rPr>
              <w:t>实施自动监控体系建设，</w:t>
            </w:r>
            <w:r>
              <w:rPr>
                <w:rFonts w:hint="default" w:ascii="Times New Roman" w:hAnsi="Times New Roman" w:eastAsia="仿宋_GB2312" w:cs="Times New Roman"/>
                <w:color w:val="auto"/>
                <w:sz w:val="24"/>
                <w:szCs w:val="24"/>
                <w:lang w:val="en-US" w:eastAsia="zh-CN"/>
              </w:rPr>
              <w:t>对重点行业和重点管控企业按要求配套建设在线监控系统2套。建设大雁滩田园综合体区域空气质量自动监测站1个。</w:t>
            </w:r>
            <w:r>
              <w:rPr>
                <w:rFonts w:hint="eastAsia" w:ascii="Times New Roman" w:hAnsi="Times New Roman" w:eastAsia="仿宋_GB2312" w:cs="Times New Roman"/>
                <w:color w:val="auto"/>
                <w:sz w:val="24"/>
                <w:szCs w:val="24"/>
                <w:lang w:val="en-US" w:eastAsia="zh-CN"/>
              </w:rPr>
              <w:t>实施</w:t>
            </w:r>
            <w:r>
              <w:rPr>
                <w:rFonts w:hint="default" w:ascii="Times New Roman" w:hAnsi="Times New Roman" w:eastAsia="仿宋_GB2312" w:cs="Times New Roman"/>
                <w:color w:val="auto"/>
                <w:sz w:val="24"/>
                <w:szCs w:val="24"/>
                <w:lang w:val="en-US" w:eastAsia="zh-CN"/>
              </w:rPr>
              <w:t>秸秆焚烧火点监控系统项目，安装秸轩焚烧火点高空监控探头12套，配套设备和其他附属设施。</w:t>
            </w:r>
            <w:r>
              <w:rPr>
                <w:rFonts w:hint="default" w:ascii="Times New Roman" w:hAnsi="Times New Roman" w:eastAsia="仿宋_GB2312" w:cs="Times New Roman"/>
                <w:color w:val="auto"/>
                <w:sz w:val="24"/>
                <w:szCs w:val="24"/>
                <w:lang w:eastAsia="zh-CN"/>
              </w:rPr>
              <w:t>实施城区燃煤散烧治理工程，</w:t>
            </w:r>
            <w:r>
              <w:rPr>
                <w:rFonts w:hint="default" w:ascii="Times New Roman" w:hAnsi="Times New Roman" w:eastAsia="仿宋_GB2312" w:cs="Times New Roman"/>
                <w:color w:val="auto"/>
                <w:sz w:val="24"/>
                <w:szCs w:val="24"/>
                <w:lang w:val="en-US" w:eastAsia="zh-CN"/>
              </w:rPr>
              <w:t>萨拉齐镇旧城区1000户平房燃煤散烧集中供热改造。</w:t>
            </w:r>
          </w:p>
          <w:p w14:paraId="24BD26D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firstLine="482" w:firstLineChars="200"/>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b/>
                <w:bCs/>
                <w:color w:val="auto"/>
                <w:sz w:val="24"/>
                <w:szCs w:val="24"/>
              </w:rPr>
              <w:t>碧水保卫工程：</w:t>
            </w:r>
            <w:r>
              <w:rPr>
                <w:rFonts w:hint="default" w:ascii="Times New Roman" w:hAnsi="Times New Roman" w:eastAsia="仿宋_GB2312" w:cs="Times New Roman"/>
                <w:color w:val="auto"/>
                <w:kern w:val="2"/>
                <w:sz w:val="24"/>
                <w:szCs w:val="24"/>
                <w:lang w:val="en-US" w:eastAsia="zh-CN" w:bidi="ar-SA"/>
              </w:rPr>
              <w:t>地下水环境质量预警监控系统建设工程，建设2套县级饮用水水源地、1套万人千吨饮用水水源地水质自动监测系统。地表水环境质量预警监控系统建设工程，建设美岱水库水质自动监测系统1套。城市水生态提升综合利用项目，完成10公里的水涧沟水生态环境综合治理。</w:t>
            </w:r>
            <w:r>
              <w:rPr>
                <w:rFonts w:hint="eastAsia" w:ascii="Times New Roman" w:hAnsi="Times New Roman" w:eastAsia="仿宋_GB2312" w:cs="Times New Roman"/>
                <w:color w:val="auto"/>
                <w:kern w:val="2"/>
                <w:sz w:val="24"/>
                <w:szCs w:val="24"/>
                <w:lang w:val="en-US" w:eastAsia="zh-CN" w:bidi="ar-SA"/>
              </w:rPr>
              <w:t>实施</w:t>
            </w:r>
            <w:r>
              <w:rPr>
                <w:rFonts w:hint="default" w:ascii="Times New Roman" w:hAnsi="Times New Roman" w:cs="Times New Roman"/>
                <w:b w:val="0"/>
                <w:bCs w:val="0"/>
                <w:color w:val="auto"/>
                <w:sz w:val="24"/>
                <w:szCs w:val="24"/>
                <w:highlight w:val="none"/>
                <w:lang w:val="en-US" w:eastAsia="zh-CN"/>
              </w:rPr>
              <w:t>工业园区企业中水利用工程</w:t>
            </w:r>
            <w:r>
              <w:rPr>
                <w:rFonts w:hint="default" w:ascii="Times New Roman" w:hAnsi="Times New Roman" w:cs="Times New Roman"/>
                <w:b/>
                <w:bCs/>
                <w:color w:val="auto"/>
                <w:sz w:val="24"/>
                <w:szCs w:val="24"/>
                <w:highlight w:val="none"/>
                <w:lang w:val="en-US" w:eastAsia="zh-CN"/>
              </w:rPr>
              <w:t>：</w:t>
            </w:r>
            <w:r>
              <w:rPr>
                <w:rFonts w:hint="default" w:ascii="Times New Roman" w:hAnsi="Times New Roman" w:cs="Times New Roman"/>
                <w:b w:val="0"/>
                <w:bCs w:val="0"/>
                <w:color w:val="auto"/>
                <w:sz w:val="24"/>
                <w:szCs w:val="24"/>
                <w:highlight w:val="none"/>
                <w:lang w:val="en-US" w:eastAsia="zh-CN"/>
              </w:rPr>
              <w:t>以硅、煤化工等重点用水行业为主，瓦楞纸、碳素等行业用水为辅，年利用中水总量达到400万吨以上。</w:t>
            </w:r>
          </w:p>
          <w:p w14:paraId="1B56B05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482" w:firstLineChars="200"/>
              <w:textAlignment w:val="auto"/>
              <w:rPr>
                <w:rFonts w:hint="default" w:ascii="Times New Roman" w:hAnsi="Times New Roman" w:eastAsia="宋体" w:cs="Times New Roman"/>
                <w:b/>
                <w:bCs/>
                <w:color w:val="auto"/>
                <w:sz w:val="24"/>
                <w:szCs w:val="24"/>
              </w:rPr>
            </w:pPr>
            <w:r>
              <w:rPr>
                <w:rFonts w:hint="default" w:ascii="Times New Roman" w:hAnsi="Times New Roman" w:eastAsia="仿宋_GB2312" w:cs="Times New Roman"/>
                <w:b/>
                <w:bCs/>
                <w:color w:val="auto"/>
                <w:sz w:val="24"/>
                <w:szCs w:val="24"/>
              </w:rPr>
              <w:t>净土保卫工程：</w:t>
            </w:r>
            <w:r>
              <w:rPr>
                <w:rFonts w:hint="default" w:ascii="Times New Roman" w:hAnsi="Times New Roman" w:eastAsia="仿宋_GB2312" w:cs="Times New Roman"/>
                <w:b w:val="0"/>
                <w:bCs w:val="0"/>
                <w:color w:val="auto"/>
                <w:sz w:val="24"/>
                <w:szCs w:val="24"/>
                <w:lang w:val="en-US" w:eastAsia="zh-CN"/>
              </w:rPr>
              <w:t>建设废阴极炭块生产线。</w:t>
            </w:r>
          </w:p>
        </w:tc>
      </w:tr>
    </w:tbl>
    <w:p w14:paraId="3A6861E1">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cs="Times New Roman"/>
          <w:color w:val="auto"/>
          <w:lang w:val="en-US" w:eastAsia="zh-CN"/>
        </w:rPr>
      </w:pPr>
      <w:bookmarkStart w:id="988" w:name="_Toc12919"/>
      <w:bookmarkStart w:id="989" w:name="_Toc13308"/>
      <w:bookmarkStart w:id="990" w:name="_Toc30419"/>
      <w:bookmarkStart w:id="991" w:name="_Toc23433"/>
      <w:bookmarkStart w:id="992" w:name="_Toc24133"/>
      <w:bookmarkStart w:id="993" w:name="_Toc12268"/>
      <w:bookmarkStart w:id="994" w:name="_Toc18888"/>
      <w:bookmarkStart w:id="995" w:name="_Toc15667"/>
      <w:bookmarkStart w:id="996" w:name="_Toc19983"/>
      <w:bookmarkStart w:id="997" w:name="_Toc19504"/>
      <w:bookmarkStart w:id="998" w:name="_Toc20622"/>
      <w:bookmarkStart w:id="999" w:name="_Toc22265"/>
      <w:bookmarkStart w:id="1000" w:name="_Toc31425"/>
      <w:bookmarkStart w:id="1001" w:name="_Toc20475"/>
      <w:bookmarkStart w:id="1002" w:name="_Toc29965"/>
      <w:r>
        <w:rPr>
          <w:rFonts w:hint="default" w:ascii="Times New Roman" w:hAnsi="Times New Roman" w:cs="Times New Roman"/>
          <w:color w:val="auto"/>
          <w:lang w:val="en-US" w:eastAsia="zh-CN"/>
        </w:rPr>
        <w:t xml:space="preserve">第二十一章 </w:t>
      </w:r>
      <w:bookmarkEnd w:id="988"/>
      <w:r>
        <w:rPr>
          <w:rFonts w:hint="default" w:ascii="Times New Roman" w:hAnsi="Times New Roman" w:cs="Times New Roman"/>
          <w:color w:val="auto"/>
          <w:lang w:val="en-US" w:eastAsia="zh-CN"/>
        </w:rPr>
        <w:t>推动绿色低碳发展</w:t>
      </w:r>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p>
    <w:p w14:paraId="252B335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率先开展碳排放达峰行动，健全制度保障，推动重点行业和领域绿色低碳改造，</w:t>
      </w:r>
      <w:r>
        <w:rPr>
          <w:rFonts w:hint="default" w:ascii="Times New Roman" w:hAnsi="Times New Roman" w:eastAsia="仿宋_GB2312" w:cs="Times New Roman"/>
          <w:color w:val="auto"/>
          <w:kern w:val="2"/>
          <w:sz w:val="32"/>
          <w:szCs w:val="21"/>
          <w:lang w:bidi="ar-SA"/>
        </w:rPr>
        <w:t>打造绿色低碳循环发展的经济体系</w:t>
      </w:r>
      <w:r>
        <w:rPr>
          <w:rFonts w:hint="default" w:ascii="Times New Roman" w:hAnsi="Times New Roman" w:eastAsia="仿宋_GB2312" w:cs="Times New Roman"/>
          <w:color w:val="auto"/>
          <w:kern w:val="2"/>
          <w:sz w:val="32"/>
          <w:szCs w:val="21"/>
          <w:lang w:eastAsia="zh-CN" w:bidi="ar-SA"/>
        </w:rPr>
        <w:t>，</w:t>
      </w:r>
      <w:r>
        <w:rPr>
          <w:rFonts w:hint="default" w:ascii="Times New Roman" w:hAnsi="Times New Roman" w:eastAsia="仿宋_GB2312" w:cs="Times New Roman"/>
          <w:color w:val="auto"/>
          <w:szCs w:val="21"/>
          <w:lang w:val="en-US" w:eastAsia="zh-CN"/>
        </w:rPr>
        <w:t>深化全民绿色行动，为</w:t>
      </w:r>
      <w:r>
        <w:rPr>
          <w:rFonts w:hint="default" w:ascii="Times New Roman" w:hAnsi="Times New Roman" w:eastAsia="仿宋_GB2312" w:cs="Times New Roman"/>
          <w:color w:val="auto"/>
          <w:szCs w:val="21"/>
        </w:rPr>
        <w:t>打造包头市低碳发展先行区</w:t>
      </w:r>
      <w:r>
        <w:rPr>
          <w:rFonts w:hint="default" w:ascii="Times New Roman" w:hAnsi="Times New Roman" w:eastAsia="仿宋_GB2312" w:cs="Times New Roman"/>
          <w:color w:val="auto"/>
          <w:szCs w:val="21"/>
          <w:lang w:val="en-US" w:eastAsia="zh-CN"/>
        </w:rPr>
        <w:t>提供有力支撑</w:t>
      </w:r>
      <w:r>
        <w:rPr>
          <w:rFonts w:hint="default" w:ascii="Times New Roman" w:hAnsi="Times New Roman" w:eastAsia="仿宋_GB2312" w:cs="Times New Roman"/>
          <w:color w:val="auto"/>
          <w:szCs w:val="21"/>
        </w:rPr>
        <w:t>。</w:t>
      </w:r>
    </w:p>
    <w:p w14:paraId="2D8B2492">
      <w:pPr>
        <w:pStyle w:val="5"/>
        <w:ind w:left="0" w:leftChars="0" w:firstLine="0" w:firstLineChars="0"/>
        <w:jc w:val="center"/>
        <w:rPr>
          <w:rFonts w:hint="default" w:ascii="Times New Roman" w:hAnsi="Times New Roman" w:eastAsia="楷体" w:cs="Times New Roman"/>
          <w:b w:val="0"/>
          <w:bCs w:val="0"/>
          <w:color w:val="auto"/>
          <w:kern w:val="2"/>
          <w:szCs w:val="22"/>
          <w:highlight w:val="none"/>
          <w:lang w:val="en-US" w:eastAsia="zh-CN" w:bidi="ar-SA"/>
        </w:rPr>
      </w:pPr>
      <w:bookmarkStart w:id="1003" w:name="_Toc23309"/>
      <w:bookmarkStart w:id="1004" w:name="_Toc27403"/>
      <w:bookmarkStart w:id="1005" w:name="_Toc27788"/>
      <w:bookmarkStart w:id="1006" w:name="_Toc12997"/>
      <w:bookmarkStart w:id="1007" w:name="_Toc13913"/>
      <w:bookmarkStart w:id="1008" w:name="_Toc31922"/>
      <w:bookmarkStart w:id="1009" w:name="_Toc27719"/>
      <w:bookmarkStart w:id="1010" w:name="_Toc30306"/>
      <w:bookmarkStart w:id="1011" w:name="_Toc32138"/>
      <w:bookmarkStart w:id="1012" w:name="_Toc7418"/>
      <w:bookmarkStart w:id="1013" w:name="_Toc262"/>
      <w:bookmarkStart w:id="1014" w:name="_Toc1855"/>
      <w:bookmarkStart w:id="1015" w:name="_Toc21658"/>
      <w:bookmarkStart w:id="1016" w:name="_Toc11092"/>
      <w:r>
        <w:rPr>
          <w:rFonts w:hint="default" w:ascii="Times New Roman" w:hAnsi="Times New Roman" w:eastAsia="楷体" w:cs="Times New Roman"/>
          <w:b w:val="0"/>
          <w:bCs w:val="0"/>
          <w:color w:val="auto"/>
          <w:kern w:val="2"/>
          <w:szCs w:val="22"/>
          <w:highlight w:val="none"/>
          <w:lang w:val="en-US" w:eastAsia="zh-CN" w:bidi="ar-SA"/>
        </w:rPr>
        <w:t>第一节 强化绿色发展制度保障</w:t>
      </w:r>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p>
    <w:p w14:paraId="1880D36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深入落实绿色发展法规、制度和政策，</w:t>
      </w:r>
      <w:r>
        <w:rPr>
          <w:rFonts w:hint="default" w:ascii="Times New Roman" w:hAnsi="Times New Roman" w:eastAsia="仿宋_GB2312" w:cs="Times New Roman"/>
          <w:color w:val="auto"/>
          <w:szCs w:val="21"/>
        </w:rPr>
        <w:t>完善绿色发展指标体系，增加在高质量发展考核体系中的分值比重。完善环境保护、节能减排约束性指标管理</w:t>
      </w:r>
      <w:r>
        <w:rPr>
          <w:rFonts w:hint="default" w:ascii="Times New Roman" w:hAnsi="Times New Roman" w:eastAsia="仿宋_GB2312" w:cs="Times New Roman"/>
          <w:color w:val="auto"/>
          <w:szCs w:val="21"/>
          <w:lang w:eastAsia="zh-CN"/>
        </w:rPr>
        <w:t>，</w:t>
      </w:r>
      <w:r>
        <w:rPr>
          <w:rFonts w:hint="default" w:ascii="Times New Roman" w:hAnsi="Times New Roman" w:eastAsia="仿宋_GB2312" w:cs="Times New Roman"/>
          <w:color w:val="auto"/>
          <w:szCs w:val="21"/>
        </w:rPr>
        <w:t>加强环境监管制度落实，</w:t>
      </w:r>
      <w:r>
        <w:rPr>
          <w:rFonts w:hint="default" w:ascii="Times New Roman" w:hAnsi="Times New Roman" w:eastAsia="仿宋_GB2312" w:cs="Times New Roman"/>
          <w:color w:val="auto"/>
          <w:szCs w:val="21"/>
          <w:lang w:val="en-US" w:eastAsia="zh-CN"/>
        </w:rPr>
        <w:t>强化</w:t>
      </w:r>
      <w:r>
        <w:rPr>
          <w:rFonts w:hint="default" w:ascii="Times New Roman" w:hAnsi="Times New Roman" w:eastAsia="仿宋_GB2312" w:cs="Times New Roman"/>
          <w:color w:val="auto"/>
          <w:szCs w:val="21"/>
        </w:rPr>
        <w:t>重大项目和重大决策环境影响评价，严格实行节能评估审查、环评审批和水资源论证</w:t>
      </w:r>
      <w:r>
        <w:rPr>
          <w:rFonts w:hint="default" w:ascii="Times New Roman" w:hAnsi="Times New Roman" w:eastAsia="仿宋_GB2312" w:cs="Times New Roman"/>
          <w:color w:val="auto"/>
          <w:szCs w:val="21"/>
          <w:lang w:eastAsia="zh-CN"/>
        </w:rPr>
        <w:t>。</w:t>
      </w:r>
      <w:r>
        <w:rPr>
          <w:rFonts w:hint="default" w:ascii="Times New Roman" w:hAnsi="Times New Roman" w:eastAsia="仿宋_GB2312" w:cs="Times New Roman"/>
          <w:color w:val="auto"/>
          <w:szCs w:val="21"/>
        </w:rPr>
        <w:t>利用现代技术手段，在线监测覆盖重点污染源，防范生态环境风险。强化对浪费能源资源、违法排污、破坏生态环境等行为的执法监察和综合惩治力度，健全环境行政执法与刑事司法的衔接联动机制，完善环保公益诉讼制度，实行生态环境损害赔偿制度。全面</w:t>
      </w:r>
      <w:r>
        <w:rPr>
          <w:rFonts w:hint="default" w:ascii="Times New Roman" w:hAnsi="Times New Roman" w:eastAsia="仿宋_GB2312" w:cs="Times New Roman"/>
          <w:color w:val="auto"/>
          <w:szCs w:val="21"/>
          <w:lang w:val="en-US" w:eastAsia="zh-CN"/>
        </w:rPr>
        <w:t>落实</w:t>
      </w:r>
      <w:r>
        <w:rPr>
          <w:rFonts w:hint="default" w:ascii="Times New Roman" w:hAnsi="Times New Roman" w:eastAsia="仿宋_GB2312" w:cs="Times New Roman"/>
          <w:color w:val="auto"/>
          <w:szCs w:val="21"/>
        </w:rPr>
        <w:t>排污许可制度，</w:t>
      </w:r>
      <w:r>
        <w:rPr>
          <w:rFonts w:hint="default" w:ascii="Times New Roman" w:hAnsi="Times New Roman" w:eastAsia="仿宋_GB2312" w:cs="Times New Roman"/>
          <w:color w:val="auto"/>
          <w:szCs w:val="21"/>
          <w:lang w:val="en-US" w:eastAsia="zh-CN"/>
        </w:rPr>
        <w:t>探索推动</w:t>
      </w:r>
      <w:r>
        <w:rPr>
          <w:rFonts w:hint="default" w:ascii="Times New Roman" w:hAnsi="Times New Roman" w:eastAsia="仿宋_GB2312" w:cs="Times New Roman"/>
          <w:color w:val="auto"/>
          <w:szCs w:val="21"/>
        </w:rPr>
        <w:t>排污权、用能权、用水权、碳排放权市场化交易。</w:t>
      </w:r>
    </w:p>
    <w:p w14:paraId="3781E6ED">
      <w:pPr>
        <w:pStyle w:val="5"/>
        <w:keepNext/>
        <w:keepLines/>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楷体" w:cs="Times New Roman"/>
          <w:b w:val="0"/>
          <w:bCs w:val="0"/>
          <w:color w:val="auto"/>
          <w:highlight w:val="none"/>
        </w:rPr>
      </w:pPr>
      <w:bookmarkStart w:id="1017" w:name="_Toc13703"/>
      <w:bookmarkStart w:id="1018" w:name="_Toc9620"/>
      <w:bookmarkStart w:id="1019" w:name="_Toc16642"/>
      <w:bookmarkStart w:id="1020" w:name="_Toc20055"/>
      <w:bookmarkStart w:id="1021" w:name="_Toc7415"/>
      <w:bookmarkStart w:id="1022" w:name="_Toc12846"/>
      <w:bookmarkStart w:id="1023" w:name="_Toc6006"/>
      <w:bookmarkStart w:id="1024" w:name="_Toc22304"/>
      <w:bookmarkStart w:id="1025" w:name="_Toc16681"/>
      <w:bookmarkStart w:id="1026" w:name="_Toc7831"/>
      <w:bookmarkStart w:id="1027" w:name="_Toc11795"/>
      <w:bookmarkStart w:id="1028" w:name="_Toc16198"/>
      <w:bookmarkStart w:id="1029" w:name="_Toc2340"/>
      <w:bookmarkStart w:id="1030" w:name="_Toc23935"/>
      <w:r>
        <w:rPr>
          <w:rFonts w:hint="default" w:ascii="Times New Roman" w:hAnsi="Times New Roman" w:eastAsia="楷体" w:cs="Times New Roman"/>
          <w:b w:val="0"/>
          <w:bCs w:val="0"/>
          <w:color w:val="auto"/>
          <w:kern w:val="2"/>
          <w:szCs w:val="22"/>
          <w:highlight w:val="none"/>
          <w:lang w:bidi="ar-SA"/>
        </w:rPr>
        <w:t>第</w:t>
      </w:r>
      <w:r>
        <w:rPr>
          <w:rFonts w:hint="default" w:ascii="Times New Roman" w:hAnsi="Times New Roman" w:eastAsia="楷体" w:cs="Times New Roman"/>
          <w:b w:val="0"/>
          <w:bCs w:val="0"/>
          <w:color w:val="auto"/>
          <w:kern w:val="2"/>
          <w:szCs w:val="22"/>
          <w:highlight w:val="none"/>
          <w:lang w:val="en-US" w:eastAsia="zh-CN" w:bidi="ar-SA"/>
        </w:rPr>
        <w:t>二</w:t>
      </w:r>
      <w:r>
        <w:rPr>
          <w:rFonts w:hint="default" w:ascii="Times New Roman" w:hAnsi="Times New Roman" w:eastAsia="楷体" w:cs="Times New Roman"/>
          <w:b w:val="0"/>
          <w:bCs w:val="0"/>
          <w:color w:val="auto"/>
          <w:kern w:val="2"/>
          <w:szCs w:val="22"/>
          <w:highlight w:val="none"/>
          <w:lang w:bidi="ar-SA"/>
        </w:rPr>
        <w:t xml:space="preserve">节 </w:t>
      </w:r>
      <w:r>
        <w:rPr>
          <w:rFonts w:hint="default" w:ascii="Times New Roman" w:hAnsi="Times New Roman" w:eastAsia="楷体" w:cs="Times New Roman"/>
          <w:b w:val="0"/>
          <w:bCs w:val="0"/>
          <w:color w:val="auto"/>
          <w:kern w:val="2"/>
          <w:szCs w:val="22"/>
          <w:highlight w:val="none"/>
          <w:lang w:val="en-US" w:eastAsia="zh-CN" w:bidi="ar-SA"/>
        </w:rPr>
        <w:t>推进重点行业和重要领域绿色低碳改造</w:t>
      </w:r>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p>
    <w:p w14:paraId="099B2D9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坚持把能源消费总量和强度</w:t>
      </w:r>
      <w:r>
        <w:rPr>
          <w:rFonts w:hint="eastAsia" w:ascii="Times New Roman" w:hAnsi="Times New Roman" w:eastAsia="仿宋_GB2312" w:cs="Times New Roman"/>
          <w:color w:val="auto"/>
          <w:szCs w:val="21"/>
          <w:lang w:eastAsia="zh-CN"/>
        </w:rPr>
        <w:t>“</w:t>
      </w:r>
      <w:r>
        <w:rPr>
          <w:rFonts w:hint="default" w:ascii="Times New Roman" w:hAnsi="Times New Roman" w:eastAsia="仿宋_GB2312" w:cs="Times New Roman"/>
          <w:color w:val="auto"/>
          <w:szCs w:val="21"/>
        </w:rPr>
        <w:t>双控</w:t>
      </w:r>
      <w:r>
        <w:rPr>
          <w:rFonts w:hint="eastAsia" w:ascii="Times New Roman" w:hAnsi="Times New Roman" w:eastAsia="仿宋_GB2312" w:cs="Times New Roman"/>
          <w:color w:val="auto"/>
          <w:szCs w:val="21"/>
          <w:lang w:eastAsia="zh-CN"/>
        </w:rPr>
        <w:t>”</w:t>
      </w:r>
      <w:r>
        <w:rPr>
          <w:rFonts w:hint="default" w:ascii="Times New Roman" w:hAnsi="Times New Roman" w:eastAsia="仿宋_GB2312" w:cs="Times New Roman"/>
          <w:color w:val="auto"/>
          <w:szCs w:val="21"/>
        </w:rPr>
        <w:t>工作摆在更加突出位置，落实部门监管责任，压实企业主体责任，加大力度调整产业结构和能源结构，持续提高能源利用效率，严格控制能耗强度，合理控制能耗总量增速。建立能耗</w:t>
      </w:r>
      <w:r>
        <w:rPr>
          <w:rFonts w:hint="eastAsia" w:ascii="Times New Roman" w:hAnsi="Times New Roman" w:eastAsia="仿宋_GB2312" w:cs="Times New Roman"/>
          <w:color w:val="auto"/>
          <w:szCs w:val="21"/>
          <w:lang w:eastAsia="zh-CN"/>
        </w:rPr>
        <w:t>“</w:t>
      </w:r>
      <w:r>
        <w:rPr>
          <w:rFonts w:hint="default" w:ascii="Times New Roman" w:hAnsi="Times New Roman" w:eastAsia="仿宋_GB2312" w:cs="Times New Roman"/>
          <w:color w:val="auto"/>
          <w:szCs w:val="21"/>
        </w:rPr>
        <w:t>双控</w:t>
      </w:r>
      <w:r>
        <w:rPr>
          <w:rFonts w:hint="eastAsia" w:ascii="Times New Roman" w:hAnsi="Times New Roman" w:eastAsia="仿宋_GB2312" w:cs="Times New Roman"/>
          <w:color w:val="auto"/>
          <w:szCs w:val="21"/>
          <w:lang w:eastAsia="zh-CN"/>
        </w:rPr>
        <w:t>”</w:t>
      </w:r>
      <w:r>
        <w:rPr>
          <w:rFonts w:hint="default" w:ascii="Times New Roman" w:hAnsi="Times New Roman" w:eastAsia="仿宋_GB2312" w:cs="Times New Roman"/>
          <w:color w:val="auto"/>
          <w:szCs w:val="21"/>
        </w:rPr>
        <w:t>应急预案和能耗</w:t>
      </w:r>
      <w:r>
        <w:rPr>
          <w:rFonts w:hint="eastAsia" w:ascii="Times New Roman" w:hAnsi="Times New Roman" w:eastAsia="仿宋_GB2312" w:cs="Times New Roman"/>
          <w:color w:val="auto"/>
          <w:szCs w:val="21"/>
          <w:lang w:eastAsia="zh-CN"/>
        </w:rPr>
        <w:t>“</w:t>
      </w:r>
      <w:r>
        <w:rPr>
          <w:rFonts w:hint="default" w:ascii="Times New Roman" w:hAnsi="Times New Roman" w:eastAsia="仿宋_GB2312" w:cs="Times New Roman"/>
          <w:color w:val="auto"/>
          <w:szCs w:val="21"/>
        </w:rPr>
        <w:t>双控</w:t>
      </w:r>
      <w:r>
        <w:rPr>
          <w:rFonts w:hint="eastAsia" w:ascii="Times New Roman" w:hAnsi="Times New Roman" w:eastAsia="仿宋_GB2312" w:cs="Times New Roman"/>
          <w:color w:val="auto"/>
          <w:szCs w:val="21"/>
          <w:lang w:eastAsia="zh-CN"/>
        </w:rPr>
        <w:t>”</w:t>
      </w:r>
      <w:r>
        <w:rPr>
          <w:rFonts w:hint="default" w:ascii="Times New Roman" w:hAnsi="Times New Roman" w:eastAsia="仿宋_GB2312" w:cs="Times New Roman"/>
          <w:color w:val="auto"/>
          <w:szCs w:val="21"/>
        </w:rPr>
        <w:t>预算管理机制。加强节能减排重点工程建设，大力发展清洁生产，全面推进绿色产业、绿色企业、绿色园区发展，建设绿色矿山，推广绿色建筑。推动工业绿色低碳转型发展，提高产业绿色准入门槛，加大限制类产能淘汰力度。调整能源消费结构和运输结构，降低碳排放强度，探索开展低碳园区试点，探索重点行业碳排放达峰路径。推动绿色技术创新，加大绿色技术攻关力度，加快发展绿色金融。</w:t>
      </w:r>
    </w:p>
    <w:p w14:paraId="56F1BC8D">
      <w:pPr>
        <w:pStyle w:val="5"/>
        <w:keepNext/>
        <w:keepLines/>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楷体" w:cs="Times New Roman"/>
          <w:b w:val="0"/>
          <w:bCs w:val="0"/>
          <w:color w:val="auto"/>
          <w:kern w:val="2"/>
          <w:szCs w:val="22"/>
          <w:highlight w:val="none"/>
          <w:lang w:val="en-US" w:eastAsia="zh-CN" w:bidi="ar-SA"/>
        </w:rPr>
      </w:pPr>
      <w:bookmarkStart w:id="1031" w:name="_Toc31378"/>
      <w:bookmarkStart w:id="1032" w:name="_Toc8007"/>
      <w:bookmarkStart w:id="1033" w:name="_Toc11374"/>
      <w:bookmarkStart w:id="1034" w:name="_Toc28511"/>
      <w:bookmarkStart w:id="1035" w:name="_Toc13789"/>
      <w:bookmarkStart w:id="1036" w:name="_Toc4331"/>
      <w:bookmarkStart w:id="1037" w:name="_Toc10395"/>
      <w:bookmarkStart w:id="1038" w:name="_Toc22061"/>
      <w:bookmarkStart w:id="1039" w:name="_Toc25582"/>
      <w:bookmarkStart w:id="1040" w:name="_Toc30086"/>
      <w:bookmarkStart w:id="1041" w:name="_Toc2661"/>
      <w:bookmarkStart w:id="1042" w:name="_Toc26871"/>
      <w:bookmarkStart w:id="1043" w:name="_Toc3763"/>
      <w:bookmarkStart w:id="1044" w:name="_Toc7193"/>
      <w:bookmarkStart w:id="1045" w:name="_Toc18765"/>
      <w:r>
        <w:rPr>
          <w:rFonts w:hint="default" w:ascii="Times New Roman" w:hAnsi="Times New Roman" w:eastAsia="楷体" w:cs="Times New Roman"/>
          <w:b w:val="0"/>
          <w:bCs w:val="0"/>
          <w:color w:val="auto"/>
          <w:kern w:val="2"/>
          <w:szCs w:val="22"/>
          <w:highlight w:val="none"/>
          <w:lang w:val="en-US" w:eastAsia="zh-CN" w:bidi="ar-SA"/>
        </w:rPr>
        <w:t xml:space="preserve">第三节 </w:t>
      </w:r>
      <w:bookmarkEnd w:id="1031"/>
      <w:r>
        <w:rPr>
          <w:rFonts w:hint="default" w:ascii="Times New Roman" w:hAnsi="Times New Roman" w:eastAsia="楷体" w:cs="Times New Roman"/>
          <w:b w:val="0"/>
          <w:bCs w:val="0"/>
          <w:color w:val="auto"/>
          <w:kern w:val="2"/>
          <w:szCs w:val="22"/>
          <w:highlight w:val="none"/>
          <w:lang w:val="en-US" w:eastAsia="zh-CN" w:bidi="ar-SA"/>
        </w:rPr>
        <w:t>深化全民绿色行动</w:t>
      </w:r>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p>
    <w:p w14:paraId="4378A53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kern w:val="2"/>
          <w:sz w:val="32"/>
          <w:szCs w:val="21"/>
          <w:lang w:bidi="ar-SA"/>
        </w:rPr>
        <w:t>加</w:t>
      </w:r>
      <w:r>
        <w:rPr>
          <w:rFonts w:hint="default" w:ascii="Times New Roman" w:hAnsi="Times New Roman" w:eastAsia="仿宋_GB2312" w:cs="Times New Roman"/>
          <w:color w:val="auto"/>
          <w:kern w:val="2"/>
          <w:sz w:val="32"/>
          <w:szCs w:val="21"/>
          <w:lang w:val="en-US" w:eastAsia="zh-CN" w:bidi="ar-SA"/>
        </w:rPr>
        <w:t>大</w:t>
      </w:r>
      <w:r>
        <w:rPr>
          <w:rFonts w:hint="default" w:ascii="Times New Roman" w:hAnsi="Times New Roman" w:eastAsia="仿宋_GB2312" w:cs="Times New Roman"/>
          <w:color w:val="auto"/>
          <w:kern w:val="2"/>
          <w:sz w:val="32"/>
          <w:szCs w:val="21"/>
          <w:lang w:bidi="ar-SA"/>
        </w:rPr>
        <w:t>宣传</w:t>
      </w:r>
      <w:r>
        <w:rPr>
          <w:rFonts w:hint="default" w:ascii="Times New Roman" w:hAnsi="Times New Roman" w:eastAsia="仿宋_GB2312" w:cs="Times New Roman"/>
          <w:color w:val="auto"/>
          <w:kern w:val="2"/>
          <w:sz w:val="32"/>
          <w:szCs w:val="21"/>
          <w:lang w:val="en-US" w:eastAsia="zh-CN" w:bidi="ar-SA"/>
        </w:rPr>
        <w:t>教育力度</w:t>
      </w:r>
      <w:r>
        <w:rPr>
          <w:rFonts w:hint="default" w:ascii="Times New Roman" w:hAnsi="Times New Roman" w:eastAsia="仿宋_GB2312" w:cs="Times New Roman"/>
          <w:color w:val="auto"/>
          <w:kern w:val="2"/>
          <w:sz w:val="32"/>
          <w:szCs w:val="21"/>
          <w:lang w:bidi="ar-SA"/>
        </w:rPr>
        <w:t>，深入推进生态文明宣传教育</w:t>
      </w:r>
      <w:r>
        <w:rPr>
          <w:rFonts w:hint="default" w:ascii="Times New Roman" w:hAnsi="Times New Roman" w:eastAsia="仿宋_GB2312" w:cs="Times New Roman"/>
          <w:color w:val="auto"/>
          <w:kern w:val="2"/>
          <w:sz w:val="32"/>
          <w:szCs w:val="21"/>
          <w:lang w:eastAsia="zh-CN" w:bidi="ar-SA"/>
        </w:rPr>
        <w:t>“</w:t>
      </w:r>
      <w:r>
        <w:rPr>
          <w:rFonts w:hint="default" w:ascii="Times New Roman" w:hAnsi="Times New Roman" w:eastAsia="仿宋_GB2312" w:cs="Times New Roman"/>
          <w:color w:val="auto"/>
          <w:kern w:val="2"/>
          <w:sz w:val="32"/>
          <w:szCs w:val="21"/>
          <w:lang w:val="en-US" w:eastAsia="zh-CN" w:bidi="ar-SA"/>
        </w:rPr>
        <w:t>六进</w:t>
      </w:r>
      <w:r>
        <w:rPr>
          <w:rFonts w:hint="default" w:ascii="Times New Roman" w:hAnsi="Times New Roman" w:eastAsia="仿宋_GB2312" w:cs="Times New Roman"/>
          <w:color w:val="auto"/>
          <w:kern w:val="2"/>
          <w:sz w:val="32"/>
          <w:szCs w:val="21"/>
          <w:lang w:eastAsia="zh-CN" w:bidi="ar-SA"/>
        </w:rPr>
        <w:t>”</w:t>
      </w:r>
      <w:r>
        <w:rPr>
          <w:rFonts w:hint="default" w:ascii="Times New Roman" w:hAnsi="Times New Roman" w:eastAsia="仿宋_GB2312" w:cs="Times New Roman"/>
          <w:color w:val="auto"/>
          <w:kern w:val="2"/>
          <w:sz w:val="32"/>
          <w:szCs w:val="21"/>
          <w:lang w:val="en-US" w:eastAsia="zh-CN" w:bidi="ar-SA"/>
        </w:rPr>
        <w:t>活动和全民绿色实践活动</w:t>
      </w:r>
      <w:r>
        <w:rPr>
          <w:rFonts w:hint="default" w:ascii="Times New Roman" w:hAnsi="Times New Roman" w:eastAsia="仿宋_GB2312" w:cs="Times New Roman"/>
          <w:color w:val="auto"/>
          <w:kern w:val="2"/>
          <w:sz w:val="32"/>
          <w:szCs w:val="21"/>
          <w:lang w:eastAsia="zh-CN" w:bidi="ar-SA"/>
        </w:rPr>
        <w:t>，</w:t>
      </w:r>
      <w:r>
        <w:rPr>
          <w:rFonts w:hint="default" w:ascii="Times New Roman" w:hAnsi="Times New Roman" w:eastAsia="仿宋_GB2312" w:cs="Times New Roman"/>
          <w:color w:val="auto"/>
          <w:kern w:val="2"/>
          <w:sz w:val="32"/>
          <w:szCs w:val="21"/>
          <w:lang w:val="en-US" w:eastAsia="zh-CN" w:bidi="ar-SA"/>
        </w:rPr>
        <w:t>广泛</w:t>
      </w:r>
      <w:r>
        <w:rPr>
          <w:rFonts w:hint="default" w:ascii="Times New Roman" w:hAnsi="Times New Roman" w:eastAsia="仿宋_GB2312" w:cs="Times New Roman"/>
          <w:color w:val="auto"/>
          <w:kern w:val="2"/>
          <w:sz w:val="32"/>
          <w:szCs w:val="21"/>
          <w:lang w:bidi="ar-SA"/>
        </w:rPr>
        <w:t>开展资源环境国情区情市情旗情教育，普及生态文明法律法规、科学知识，弘扬生态</w:t>
      </w:r>
      <w:r>
        <w:rPr>
          <w:rFonts w:hint="default" w:ascii="Times New Roman" w:hAnsi="Times New Roman" w:eastAsia="仿宋_GB2312" w:cs="Times New Roman"/>
          <w:color w:val="auto"/>
          <w:kern w:val="2"/>
          <w:sz w:val="32"/>
          <w:szCs w:val="21"/>
          <w:lang w:val="en-US" w:eastAsia="zh-CN" w:bidi="ar-SA"/>
        </w:rPr>
        <w:t>环境保护</w:t>
      </w:r>
      <w:r>
        <w:rPr>
          <w:rFonts w:hint="default" w:ascii="Times New Roman" w:hAnsi="Times New Roman" w:eastAsia="仿宋_GB2312" w:cs="Times New Roman"/>
          <w:color w:val="auto"/>
          <w:kern w:val="2"/>
          <w:sz w:val="32"/>
          <w:szCs w:val="21"/>
          <w:lang w:bidi="ar-SA"/>
        </w:rPr>
        <w:t>文化</w:t>
      </w:r>
      <w:r>
        <w:rPr>
          <w:rFonts w:hint="default" w:ascii="Times New Roman" w:hAnsi="Times New Roman" w:eastAsia="仿宋_GB2312" w:cs="Times New Roman"/>
          <w:color w:val="auto"/>
          <w:kern w:val="2"/>
          <w:sz w:val="32"/>
          <w:szCs w:val="21"/>
          <w:lang w:eastAsia="zh-CN" w:bidi="ar-SA"/>
        </w:rPr>
        <w:t>。</w:t>
      </w:r>
      <w:r>
        <w:rPr>
          <w:rFonts w:hint="default" w:ascii="Times New Roman" w:hAnsi="Times New Roman" w:eastAsia="仿宋_GB2312" w:cs="Times New Roman"/>
          <w:color w:val="auto"/>
          <w:szCs w:val="32"/>
        </w:rPr>
        <w:t>引导全社会树立“尊重自然、顺应自然、保护自然”和“低碳、绿色、环保”的现代生态理念，增强全民节约意识、环保意识、生态意识。</w:t>
      </w:r>
      <w:r>
        <w:rPr>
          <w:rFonts w:hint="default" w:ascii="Times New Roman" w:hAnsi="Times New Roman" w:eastAsia="仿宋_GB2312" w:cs="Times New Roman"/>
          <w:color w:val="auto"/>
          <w:kern w:val="2"/>
          <w:sz w:val="32"/>
          <w:szCs w:val="21"/>
          <w:lang w:bidi="ar-SA"/>
        </w:rPr>
        <w:t>保障公众环境权益，动员</w:t>
      </w:r>
      <w:r>
        <w:rPr>
          <w:rFonts w:hint="default" w:ascii="Times New Roman" w:hAnsi="Times New Roman" w:eastAsia="仿宋_GB2312" w:cs="Times New Roman"/>
          <w:color w:val="auto"/>
          <w:kern w:val="2"/>
          <w:sz w:val="32"/>
          <w:szCs w:val="21"/>
          <w:lang w:val="en-US" w:eastAsia="zh-CN" w:bidi="ar-SA"/>
        </w:rPr>
        <w:t>社会</w:t>
      </w:r>
      <w:r>
        <w:rPr>
          <w:rFonts w:hint="default" w:ascii="Times New Roman" w:hAnsi="Times New Roman" w:eastAsia="仿宋_GB2312" w:cs="Times New Roman"/>
          <w:color w:val="auto"/>
          <w:kern w:val="2"/>
          <w:sz w:val="32"/>
          <w:szCs w:val="21"/>
          <w:lang w:bidi="ar-SA"/>
        </w:rPr>
        <w:t>力量参与环境监督，组织形式多样的生态文明建设志愿行动</w:t>
      </w:r>
      <w:r>
        <w:rPr>
          <w:rFonts w:hint="default" w:ascii="Times New Roman" w:hAnsi="Times New Roman" w:eastAsia="仿宋_GB2312" w:cs="Times New Roman"/>
          <w:color w:val="auto"/>
          <w:kern w:val="2"/>
          <w:sz w:val="32"/>
          <w:szCs w:val="21"/>
          <w:lang w:eastAsia="zh-CN" w:bidi="ar-SA"/>
        </w:rPr>
        <w:t>。</w:t>
      </w:r>
      <w:r>
        <w:rPr>
          <w:rFonts w:hint="default" w:ascii="Times New Roman" w:hAnsi="Times New Roman" w:eastAsia="仿宋_GB2312" w:cs="Times New Roman"/>
          <w:color w:val="auto"/>
          <w:kern w:val="2"/>
          <w:sz w:val="32"/>
          <w:szCs w:val="21"/>
          <w:lang w:val="en-US" w:eastAsia="zh-CN" w:bidi="ar-SA"/>
        </w:rPr>
        <w:t>反对奢侈浪费和不合理消费。提倡绿色居住、光盘行动，节约用水用电。开展</w:t>
      </w:r>
      <w:r>
        <w:rPr>
          <w:rFonts w:hint="eastAsia" w:ascii="Times New Roman" w:hAnsi="Times New Roman" w:eastAsia="仿宋_GB2312" w:cs="Times New Roman"/>
          <w:color w:val="auto"/>
          <w:kern w:val="2"/>
          <w:sz w:val="32"/>
          <w:szCs w:val="21"/>
          <w:lang w:val="en-US" w:eastAsia="zh-CN" w:bidi="ar-SA"/>
        </w:rPr>
        <w:t>低碳</w:t>
      </w:r>
      <w:r>
        <w:rPr>
          <w:rFonts w:hint="default" w:ascii="Times New Roman" w:hAnsi="Times New Roman" w:eastAsia="仿宋_GB2312" w:cs="Times New Roman"/>
          <w:color w:val="auto"/>
          <w:kern w:val="2"/>
          <w:sz w:val="32"/>
          <w:szCs w:val="21"/>
          <w:lang w:val="en-US" w:eastAsia="zh-CN" w:bidi="ar-SA"/>
        </w:rPr>
        <w:t>节约型机关、绿色学校、绿色社区、绿色家庭等群众性创建活动。</w:t>
      </w:r>
    </w:p>
    <w:p w14:paraId="0C9F83DA">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cs="Times New Roman"/>
          <w:b w:val="0"/>
          <w:bCs w:val="0"/>
          <w:color w:val="auto"/>
          <w:highlight w:val="none"/>
          <w:lang w:val="en-US" w:eastAsia="zh-CN"/>
        </w:rPr>
      </w:pPr>
      <w:bookmarkStart w:id="1046" w:name="_Toc21258"/>
      <w:bookmarkStart w:id="1047" w:name="_Toc16066"/>
      <w:bookmarkStart w:id="1048" w:name="_Toc1381"/>
      <w:bookmarkStart w:id="1049" w:name="_Toc1694"/>
      <w:bookmarkStart w:id="1050" w:name="_Toc23373"/>
      <w:bookmarkStart w:id="1051" w:name="_Toc30727"/>
      <w:bookmarkStart w:id="1052" w:name="_Toc29391"/>
      <w:bookmarkStart w:id="1053" w:name="_Toc11882"/>
      <w:bookmarkStart w:id="1054" w:name="_Toc23569"/>
      <w:bookmarkStart w:id="1055" w:name="_Toc24011"/>
      <w:bookmarkStart w:id="1056" w:name="_Toc30436"/>
      <w:bookmarkStart w:id="1057" w:name="_Toc0"/>
      <w:bookmarkStart w:id="1058" w:name="_Toc26748"/>
      <w:bookmarkStart w:id="1059" w:name="_Toc24328"/>
      <w:bookmarkStart w:id="1060" w:name="_Toc25021"/>
      <w:r>
        <w:rPr>
          <w:rFonts w:hint="default" w:ascii="Times New Roman" w:hAnsi="Times New Roman" w:cs="Times New Roman"/>
          <w:b w:val="0"/>
          <w:bCs w:val="0"/>
          <w:color w:val="auto"/>
          <w:highlight w:val="none"/>
          <w:lang w:val="en-US" w:eastAsia="zh-CN"/>
        </w:rPr>
        <w:t xml:space="preserve">第二十二章 </w:t>
      </w:r>
      <w:bookmarkEnd w:id="1046"/>
      <w:r>
        <w:rPr>
          <w:rFonts w:hint="default" w:ascii="Times New Roman" w:hAnsi="Times New Roman" w:cs="Times New Roman"/>
          <w:b w:val="0"/>
          <w:bCs w:val="0"/>
          <w:color w:val="auto"/>
          <w:highlight w:val="none"/>
          <w:lang w:val="en-US" w:eastAsia="zh-CN"/>
        </w:rPr>
        <w:t>强化资源</w:t>
      </w:r>
      <w:r>
        <w:rPr>
          <w:rFonts w:hint="default" w:ascii="Times New Roman" w:hAnsi="Times New Roman" w:cs="Times New Roman"/>
          <w:color w:val="auto"/>
          <w:sz w:val="32"/>
          <w:szCs w:val="36"/>
          <w:highlight w:val="none"/>
        </w:rPr>
        <w:t>节约集约循环</w:t>
      </w:r>
      <w:r>
        <w:rPr>
          <w:rFonts w:hint="default" w:ascii="Times New Roman" w:hAnsi="Times New Roman" w:cs="Times New Roman"/>
          <w:b w:val="0"/>
          <w:bCs w:val="0"/>
          <w:color w:val="auto"/>
          <w:highlight w:val="none"/>
          <w:lang w:val="en-US" w:eastAsia="zh-CN"/>
        </w:rPr>
        <w:t>高效利用</w:t>
      </w:r>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p>
    <w:p w14:paraId="40115D0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Cs w:val="32"/>
          <w:lang w:eastAsia="zh-CN"/>
        </w:rPr>
      </w:pPr>
      <w:r>
        <w:rPr>
          <w:rFonts w:hint="default" w:ascii="Times New Roman" w:hAnsi="Times New Roman" w:eastAsia="仿宋_GB2312" w:cs="Times New Roman"/>
          <w:color w:val="auto"/>
          <w:szCs w:val="32"/>
        </w:rPr>
        <w:t>健全资源节约集约循环利用政策体系，严格执行能源和水资源消耗、建设用地等总量和强度双控制度</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lang w:val="en-US" w:eastAsia="zh-CN"/>
        </w:rPr>
        <w:t>推进资源总量管理、科学配置、全面节约、循环利用</w:t>
      </w:r>
      <w:r>
        <w:rPr>
          <w:rFonts w:hint="default" w:ascii="Times New Roman" w:hAnsi="Times New Roman" w:eastAsia="仿宋_GB2312" w:cs="Times New Roman"/>
          <w:color w:val="auto"/>
          <w:szCs w:val="32"/>
          <w:lang w:eastAsia="zh-CN"/>
        </w:rPr>
        <w:t>。</w:t>
      </w:r>
    </w:p>
    <w:p w14:paraId="637B6309">
      <w:pPr>
        <w:pStyle w:val="5"/>
        <w:keepNext/>
        <w:keepLines/>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楷体" w:cs="Times New Roman"/>
          <w:b w:val="0"/>
          <w:bCs w:val="0"/>
          <w:color w:val="auto"/>
          <w:highlight w:val="none"/>
          <w:lang w:val="en-US" w:eastAsia="zh-CN"/>
        </w:rPr>
      </w:pPr>
      <w:bookmarkStart w:id="1061" w:name="_Toc31957"/>
      <w:bookmarkStart w:id="1062" w:name="_Toc21118"/>
      <w:bookmarkStart w:id="1063" w:name="_Toc15096"/>
      <w:bookmarkStart w:id="1064" w:name="_Toc52"/>
      <w:bookmarkStart w:id="1065" w:name="_Toc23498"/>
      <w:bookmarkStart w:id="1066" w:name="_Toc15592"/>
      <w:bookmarkStart w:id="1067" w:name="_Toc21176"/>
      <w:bookmarkStart w:id="1068" w:name="_Toc12257"/>
      <w:bookmarkStart w:id="1069" w:name="_Toc19154"/>
      <w:bookmarkStart w:id="1070" w:name="_Toc4958"/>
      <w:bookmarkStart w:id="1071" w:name="_Toc6620"/>
      <w:bookmarkStart w:id="1072" w:name="_Toc21690"/>
      <w:bookmarkStart w:id="1073" w:name="_Toc30261"/>
      <w:bookmarkStart w:id="1074" w:name="_Toc10307"/>
      <w:r>
        <w:rPr>
          <w:rFonts w:hint="default" w:ascii="Times New Roman" w:hAnsi="Times New Roman" w:eastAsia="楷体" w:cs="Times New Roman"/>
          <w:b w:val="0"/>
          <w:bCs w:val="0"/>
          <w:color w:val="auto"/>
          <w:highlight w:val="none"/>
          <w:lang w:val="en-US" w:eastAsia="zh-CN"/>
        </w:rPr>
        <w:t>第一节 提高能源矿产资源高效利用水平</w:t>
      </w:r>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p>
    <w:p w14:paraId="0E5621C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Cs w:val="32"/>
          <w:lang w:eastAsia="zh-CN"/>
        </w:rPr>
      </w:pPr>
      <w:r>
        <w:rPr>
          <w:rFonts w:hint="default" w:ascii="Times New Roman" w:hAnsi="Times New Roman" w:eastAsia="仿宋_GB2312" w:cs="Times New Roman"/>
          <w:color w:val="auto"/>
          <w:szCs w:val="32"/>
          <w:lang w:eastAsia="zh-CN"/>
        </w:rPr>
        <w:t>加强用能预算管理，实施能效提升计划，挖掘节能潜力，</w:t>
      </w:r>
      <w:r>
        <w:rPr>
          <w:rFonts w:hint="default" w:ascii="Times New Roman" w:hAnsi="Times New Roman" w:eastAsia="仿宋_GB2312" w:cs="Times New Roman"/>
          <w:color w:val="auto"/>
          <w:kern w:val="2"/>
          <w:sz w:val="32"/>
          <w:szCs w:val="21"/>
          <w:lang w:bidi="ar-SA"/>
        </w:rPr>
        <w:t>推行能源消费等量或减量置换，</w:t>
      </w:r>
      <w:r>
        <w:rPr>
          <w:rFonts w:hint="default" w:ascii="Times New Roman" w:hAnsi="Times New Roman" w:eastAsia="仿宋_GB2312" w:cs="Times New Roman"/>
          <w:color w:val="auto"/>
          <w:szCs w:val="32"/>
          <w:lang w:eastAsia="zh-CN"/>
        </w:rPr>
        <w:t>加快工业、交通、建筑等能源清洁替代，推动重点领域、重点行业和重点用能企业大幅降低能耗。</w:t>
      </w:r>
      <w:r>
        <w:rPr>
          <w:rFonts w:hint="default" w:ascii="Times New Roman" w:hAnsi="Times New Roman" w:eastAsia="仿宋_GB2312" w:cs="Times New Roman"/>
          <w:color w:val="auto"/>
          <w:szCs w:val="32"/>
        </w:rPr>
        <w:t>强化新建项目节能审查约束，</w:t>
      </w:r>
      <w:r>
        <w:rPr>
          <w:rFonts w:hint="eastAsia" w:ascii="Times New Roman" w:hAnsi="Times New Roman" w:eastAsia="仿宋_GB2312" w:cs="Times New Roman"/>
          <w:color w:val="auto"/>
          <w:szCs w:val="32"/>
          <w:lang w:val="en-US" w:eastAsia="zh-CN"/>
        </w:rPr>
        <w:t>推动</w:t>
      </w:r>
      <w:r>
        <w:rPr>
          <w:rFonts w:hint="default" w:ascii="Times New Roman" w:hAnsi="Times New Roman" w:eastAsia="仿宋_GB2312" w:cs="Times New Roman"/>
          <w:color w:val="auto"/>
          <w:szCs w:val="32"/>
        </w:rPr>
        <w:t>实现重点行业和用能单位能源消费实时监测和智能化管控。加强标准化、现代化运输装备和节能环保运输工具推广应用。推进老旧建筑节能和供热计量改造，实行建筑物能效标识认证</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lang w:val="en-US" w:eastAsia="zh-CN"/>
        </w:rPr>
        <w:t>提高绿色建筑比重。</w:t>
      </w:r>
      <w:r>
        <w:rPr>
          <w:rFonts w:hint="default" w:ascii="Times New Roman" w:hAnsi="Times New Roman" w:eastAsia="仿宋_GB2312" w:cs="Times New Roman"/>
          <w:color w:val="auto"/>
          <w:szCs w:val="32"/>
        </w:rPr>
        <w:t>加快节能低碳新技术推广示范和产业化应用，推行能源综合梯级利用。</w:t>
      </w:r>
      <w:r>
        <w:rPr>
          <w:rFonts w:hint="default" w:ascii="Times New Roman" w:hAnsi="Times New Roman" w:eastAsia="仿宋_GB2312" w:cs="Times New Roman"/>
          <w:color w:val="auto"/>
          <w:szCs w:val="32"/>
          <w:lang w:eastAsia="zh-CN"/>
        </w:rPr>
        <w:t>加强矿产资源节约与综合利用，推进矿山科学适度开采。</w:t>
      </w:r>
    </w:p>
    <w:p w14:paraId="1BC872AA">
      <w:pPr>
        <w:pStyle w:val="5"/>
        <w:keepNext/>
        <w:keepLines/>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楷体" w:cs="Times New Roman"/>
          <w:b w:val="0"/>
          <w:bCs w:val="0"/>
          <w:color w:val="auto"/>
          <w:highlight w:val="none"/>
          <w:lang w:val="en-US" w:eastAsia="zh-CN"/>
        </w:rPr>
      </w:pPr>
      <w:bookmarkStart w:id="1075" w:name="_Toc2808"/>
      <w:bookmarkStart w:id="1076" w:name="_Toc26774"/>
      <w:bookmarkStart w:id="1077" w:name="_Toc21526"/>
      <w:bookmarkStart w:id="1078" w:name="_Toc9416"/>
      <w:bookmarkStart w:id="1079" w:name="_Toc14504"/>
      <w:bookmarkStart w:id="1080" w:name="_Toc3523"/>
      <w:bookmarkStart w:id="1081" w:name="_Toc18640"/>
      <w:bookmarkStart w:id="1082" w:name="_Toc30155"/>
      <w:bookmarkStart w:id="1083" w:name="_Toc23895"/>
      <w:bookmarkStart w:id="1084" w:name="_Toc29623"/>
      <w:bookmarkStart w:id="1085" w:name="_Toc6488"/>
      <w:bookmarkStart w:id="1086" w:name="_Toc30916"/>
      <w:bookmarkStart w:id="1087" w:name="_Toc16220"/>
      <w:bookmarkStart w:id="1088" w:name="_Toc9212"/>
      <w:r>
        <w:rPr>
          <w:rFonts w:hint="default" w:ascii="Times New Roman" w:hAnsi="Times New Roman" w:eastAsia="楷体" w:cs="Times New Roman"/>
          <w:b w:val="0"/>
          <w:bCs w:val="0"/>
          <w:color w:val="auto"/>
          <w:highlight w:val="none"/>
          <w:lang w:val="en-US" w:eastAsia="zh-CN"/>
        </w:rPr>
        <w:t>提高水资源节约使用水平</w:t>
      </w:r>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p>
    <w:tbl>
      <w:tblPr>
        <w:tblStyle w:val="19"/>
        <w:tblpPr w:leftFromText="180" w:rightFromText="180" w:vertAnchor="text" w:horzAnchor="page" w:tblpX="1745" w:tblpY="305"/>
        <w:tblOverlap w:val="never"/>
        <w:tblW w:w="85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8561"/>
      </w:tblGrid>
      <w:tr w14:paraId="76476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75" w:hRule="atLeast"/>
        </w:trPr>
        <w:tc>
          <w:tcPr>
            <w:tcW w:w="8561" w:type="dxa"/>
            <w:shd w:val="clear" w:color="auto" w:fill="FFFFFF" w:themeFill="background1"/>
            <w:noWrap w:val="0"/>
            <w:vAlign w:val="center"/>
          </w:tcPr>
          <w:p w14:paraId="75D931EE">
            <w:pPr>
              <w:keepNext w:val="0"/>
              <w:keepLines w:val="0"/>
              <w:suppressLineNumbers w:val="0"/>
              <w:spacing w:before="0" w:beforeAutospacing="0" w:after="0" w:afterAutospacing="0"/>
              <w:ind w:left="0" w:right="0" w:firstLine="0" w:firstLineChars="0"/>
              <w:jc w:val="center"/>
              <w:rPr>
                <w:rFonts w:hint="default" w:ascii="Times New Roman" w:hAnsi="Times New Roman" w:eastAsia="楷体" w:cs="Times New Roman"/>
                <w:b/>
                <w:bCs/>
                <w:color w:val="auto"/>
                <w:sz w:val="24"/>
                <w:szCs w:val="24"/>
                <w:lang w:val="en-US"/>
              </w:rPr>
            </w:pPr>
            <w:r>
              <w:rPr>
                <w:rFonts w:hint="default" w:ascii="Times New Roman" w:hAnsi="Times New Roman" w:eastAsia="楷体" w:cs="Times New Roman"/>
                <w:b/>
                <w:bCs/>
                <w:color w:val="auto"/>
                <w:sz w:val="24"/>
                <w:szCs w:val="24"/>
              </w:rPr>
              <w:t>专栏</w:t>
            </w:r>
            <w:r>
              <w:rPr>
                <w:rFonts w:hint="default" w:ascii="Times New Roman" w:hAnsi="Times New Roman" w:eastAsia="楷体" w:cs="Times New Roman"/>
                <w:b/>
                <w:bCs/>
                <w:color w:val="auto"/>
                <w:sz w:val="24"/>
                <w:szCs w:val="24"/>
                <w:lang w:val="en-US" w:eastAsia="zh-CN"/>
              </w:rPr>
              <w:t>2</w:t>
            </w:r>
            <w:r>
              <w:rPr>
                <w:rFonts w:hint="eastAsia" w:ascii="Times New Roman" w:hAnsi="Times New Roman" w:eastAsia="楷体" w:cs="Times New Roman"/>
                <w:b/>
                <w:bCs/>
                <w:color w:val="auto"/>
                <w:sz w:val="24"/>
                <w:szCs w:val="24"/>
                <w:lang w:val="en-US" w:eastAsia="zh-CN"/>
              </w:rPr>
              <w:t>2</w:t>
            </w:r>
            <w:r>
              <w:rPr>
                <w:rFonts w:hint="default" w:ascii="Times New Roman" w:hAnsi="Times New Roman" w:eastAsia="楷体" w:cs="Times New Roman"/>
                <w:b/>
                <w:bCs/>
                <w:color w:val="auto"/>
                <w:sz w:val="24"/>
                <w:szCs w:val="24"/>
                <w:lang w:val="en-US" w:eastAsia="zh-CN"/>
              </w:rPr>
              <w:t xml:space="preserve">  节水控水</w:t>
            </w:r>
            <w:r>
              <w:rPr>
                <w:rFonts w:hint="default" w:ascii="Times New Roman" w:hAnsi="Times New Roman" w:eastAsia="楷体" w:cs="Times New Roman"/>
                <w:b/>
                <w:bCs/>
                <w:color w:val="auto"/>
                <w:sz w:val="24"/>
                <w:szCs w:val="24"/>
              </w:rPr>
              <w:t>重点工程</w:t>
            </w:r>
          </w:p>
        </w:tc>
      </w:tr>
      <w:tr w14:paraId="39BF0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8561" w:type="dxa"/>
            <w:shd w:val="clear" w:color="auto" w:fill="FFFFFF" w:themeFill="background1"/>
            <w:noWrap w:val="0"/>
            <w:vAlign w:val="top"/>
          </w:tcPr>
          <w:p w14:paraId="6251D2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firstLine="482" w:firstLineChars="200"/>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bCs/>
                <w:color w:val="auto"/>
                <w:sz w:val="24"/>
                <w:szCs w:val="24"/>
                <w:lang w:val="en-US" w:eastAsia="zh-CN"/>
              </w:rPr>
              <w:t>民族团结灌区新建固定泵站工程：</w:t>
            </w:r>
            <w:r>
              <w:rPr>
                <w:rFonts w:hint="default" w:ascii="Times New Roman" w:hAnsi="Times New Roman" w:eastAsia="仿宋_GB2312" w:cs="Times New Roman"/>
                <w:b w:val="0"/>
                <w:bCs w:val="0"/>
                <w:color w:val="auto"/>
                <w:sz w:val="24"/>
                <w:szCs w:val="24"/>
                <w:lang w:val="en-US" w:eastAsia="zh-CN"/>
              </w:rPr>
              <w:t>新建固定泵站一处，每分</w:t>
            </w:r>
            <w:r>
              <w:rPr>
                <w:rFonts w:hint="eastAsia" w:ascii="Times New Roman" w:hAnsi="Times New Roman" w:eastAsia="仿宋_GB2312" w:cs="Times New Roman"/>
                <w:b w:val="0"/>
                <w:bCs w:val="0"/>
                <w:color w:val="auto"/>
                <w:sz w:val="24"/>
                <w:szCs w:val="24"/>
                <w:lang w:val="en-US" w:eastAsia="zh-CN"/>
              </w:rPr>
              <w:t>钟</w:t>
            </w:r>
            <w:r>
              <w:rPr>
                <w:rFonts w:hint="default" w:ascii="Times New Roman" w:hAnsi="Times New Roman" w:eastAsia="仿宋_GB2312" w:cs="Times New Roman"/>
                <w:b w:val="0"/>
                <w:bCs w:val="0"/>
                <w:color w:val="auto"/>
                <w:sz w:val="24"/>
                <w:szCs w:val="24"/>
                <w:lang w:val="en-US" w:eastAsia="zh-CN"/>
              </w:rPr>
              <w:t>供水规模20立方米，实现团结泵站由浮船式提水向固定提水灌溉的</w:t>
            </w:r>
            <w:r>
              <w:rPr>
                <w:rFonts w:hint="eastAsia" w:ascii="Times New Roman" w:hAnsi="Times New Roman" w:eastAsia="仿宋_GB2312" w:cs="Times New Roman"/>
                <w:b w:val="0"/>
                <w:bCs w:val="0"/>
                <w:color w:val="auto"/>
                <w:sz w:val="24"/>
                <w:szCs w:val="24"/>
                <w:lang w:val="en-US" w:eastAsia="zh-CN"/>
              </w:rPr>
              <w:t>过渡</w:t>
            </w:r>
            <w:r>
              <w:rPr>
                <w:rFonts w:hint="default" w:ascii="Times New Roman" w:hAnsi="Times New Roman" w:eastAsia="仿宋_GB2312" w:cs="Times New Roman"/>
                <w:b w:val="0"/>
                <w:bCs w:val="0"/>
                <w:color w:val="auto"/>
                <w:sz w:val="24"/>
                <w:szCs w:val="24"/>
                <w:lang w:val="en-US" w:eastAsia="zh-CN"/>
              </w:rPr>
              <w:t>。</w:t>
            </w:r>
          </w:p>
          <w:p w14:paraId="651EF9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firstLine="482" w:firstLineChars="200"/>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bCs/>
                <w:color w:val="auto"/>
                <w:sz w:val="24"/>
                <w:szCs w:val="24"/>
              </w:rPr>
              <w:t>土右民族团结大型灌区高标准建设项目：</w:t>
            </w:r>
            <w:r>
              <w:rPr>
                <w:rFonts w:hint="default" w:ascii="Times New Roman" w:hAnsi="Times New Roman" w:eastAsia="仿宋_GB2312" w:cs="Times New Roman"/>
                <w:color w:val="auto"/>
                <w:sz w:val="24"/>
                <w:szCs w:val="24"/>
              </w:rPr>
              <w:t>完成干支渠衬砌80</w:t>
            </w:r>
            <w:r>
              <w:rPr>
                <w:rFonts w:hint="eastAsia" w:ascii="Times New Roman" w:hAnsi="Times New Roman" w:eastAsia="仿宋_GB2312" w:cs="Times New Roman"/>
                <w:color w:val="auto"/>
                <w:sz w:val="24"/>
                <w:szCs w:val="24"/>
                <w:lang w:eastAsia="zh-CN"/>
              </w:rPr>
              <w:t>公里</w:t>
            </w:r>
            <w:r>
              <w:rPr>
                <w:rFonts w:hint="default" w:ascii="Times New Roman" w:hAnsi="Times New Roman" w:eastAsia="仿宋_GB2312" w:cs="Times New Roman"/>
                <w:color w:val="auto"/>
                <w:sz w:val="24"/>
                <w:szCs w:val="24"/>
              </w:rPr>
              <w:t>，建筑物配套200座，信息化系统1套，改善灌溉面积22.8万亩。</w:t>
            </w:r>
          </w:p>
          <w:p w14:paraId="3118CE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firstLine="482" w:firstLineChars="200"/>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bCs/>
                <w:color w:val="auto"/>
                <w:sz w:val="24"/>
                <w:szCs w:val="24"/>
              </w:rPr>
              <w:t>将军尧中型灌区：</w:t>
            </w:r>
            <w:r>
              <w:rPr>
                <w:rFonts w:hint="default" w:ascii="Times New Roman" w:hAnsi="Times New Roman" w:eastAsia="仿宋_GB2312" w:cs="Times New Roman"/>
                <w:color w:val="auto"/>
                <w:sz w:val="24"/>
                <w:szCs w:val="24"/>
              </w:rPr>
              <w:t>灌溉渠道改造25</w:t>
            </w:r>
            <w:r>
              <w:rPr>
                <w:rFonts w:hint="eastAsia" w:ascii="Times New Roman" w:hAnsi="Times New Roman" w:eastAsia="仿宋_GB2312" w:cs="Times New Roman"/>
                <w:color w:val="auto"/>
                <w:sz w:val="24"/>
                <w:szCs w:val="24"/>
                <w:lang w:eastAsia="zh-CN"/>
              </w:rPr>
              <w:t>公里</w:t>
            </w:r>
            <w:r>
              <w:rPr>
                <w:rFonts w:hint="default" w:ascii="Times New Roman" w:hAnsi="Times New Roman" w:eastAsia="仿宋_GB2312" w:cs="Times New Roman"/>
                <w:color w:val="auto"/>
                <w:sz w:val="24"/>
                <w:szCs w:val="24"/>
              </w:rPr>
              <w:t>，渠首工程改造7座，改善灌溉面积6.5万亩，年新增节水能力320万</w:t>
            </w:r>
            <w:r>
              <w:rPr>
                <w:rFonts w:hint="default" w:ascii="Times New Roman" w:hAnsi="Times New Roman" w:eastAsia="仿宋_GB2312" w:cs="Times New Roman"/>
                <w:color w:val="auto"/>
                <w:sz w:val="24"/>
                <w:szCs w:val="24"/>
                <w:lang w:val="en-US" w:eastAsia="zh-CN"/>
              </w:rPr>
              <w:t>立方米</w:t>
            </w:r>
            <w:r>
              <w:rPr>
                <w:rFonts w:hint="default" w:ascii="Times New Roman" w:hAnsi="Times New Roman" w:eastAsia="仿宋_GB2312" w:cs="Times New Roman"/>
                <w:color w:val="auto"/>
                <w:sz w:val="24"/>
                <w:szCs w:val="24"/>
              </w:rPr>
              <w:t>。</w:t>
            </w:r>
          </w:p>
          <w:p w14:paraId="7D8E5F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firstLine="482" w:firstLineChars="200"/>
              <w:textAlignment w:val="auto"/>
              <w:rPr>
                <w:rFonts w:hint="default" w:ascii="Times New Roman" w:hAnsi="Times New Roman" w:eastAsia="仿宋_GB2312" w:cs="Times New Roman"/>
                <w:bCs/>
                <w:color w:val="auto"/>
                <w:sz w:val="24"/>
                <w:szCs w:val="24"/>
              </w:rPr>
            </w:pPr>
            <w:r>
              <w:rPr>
                <w:rFonts w:hint="default" w:ascii="Times New Roman" w:hAnsi="Times New Roman" w:eastAsia="仿宋_GB2312" w:cs="Times New Roman"/>
                <w:b/>
                <w:bCs/>
                <w:color w:val="auto"/>
                <w:sz w:val="24"/>
                <w:szCs w:val="24"/>
              </w:rPr>
              <w:t>大城西中型灌区节水项目：</w:t>
            </w:r>
            <w:r>
              <w:rPr>
                <w:rFonts w:hint="default" w:ascii="Times New Roman" w:hAnsi="Times New Roman" w:eastAsia="仿宋_GB2312" w:cs="Times New Roman"/>
                <w:bCs/>
                <w:color w:val="auto"/>
                <w:sz w:val="24"/>
                <w:szCs w:val="24"/>
              </w:rPr>
              <w:t>完成灌溉渠道改造15</w:t>
            </w:r>
            <w:r>
              <w:rPr>
                <w:rFonts w:hint="eastAsia" w:ascii="Times New Roman" w:hAnsi="Times New Roman" w:eastAsia="仿宋_GB2312" w:cs="Times New Roman"/>
                <w:bCs/>
                <w:color w:val="auto"/>
                <w:sz w:val="24"/>
                <w:szCs w:val="24"/>
                <w:lang w:eastAsia="zh-CN"/>
              </w:rPr>
              <w:t>公里</w:t>
            </w:r>
            <w:r>
              <w:rPr>
                <w:rFonts w:hint="default" w:ascii="Times New Roman" w:hAnsi="Times New Roman" w:eastAsia="仿宋_GB2312" w:cs="Times New Roman"/>
                <w:bCs/>
                <w:color w:val="auto"/>
                <w:sz w:val="24"/>
                <w:szCs w:val="24"/>
              </w:rPr>
              <w:t>，改善灌溉面积3.2万亩，年新增节水能力150万</w:t>
            </w:r>
            <w:r>
              <w:rPr>
                <w:rFonts w:hint="default" w:ascii="Times New Roman" w:hAnsi="Times New Roman" w:eastAsia="仿宋_GB2312" w:cs="Times New Roman"/>
                <w:bCs/>
                <w:color w:val="auto"/>
                <w:sz w:val="24"/>
                <w:szCs w:val="24"/>
                <w:lang w:val="en-US" w:eastAsia="zh-CN"/>
              </w:rPr>
              <w:t>立方米</w:t>
            </w:r>
            <w:r>
              <w:rPr>
                <w:rFonts w:hint="default" w:ascii="Times New Roman" w:hAnsi="Times New Roman" w:eastAsia="仿宋_GB2312" w:cs="Times New Roman"/>
                <w:bCs/>
                <w:color w:val="auto"/>
                <w:sz w:val="24"/>
                <w:szCs w:val="24"/>
              </w:rPr>
              <w:t>。</w:t>
            </w:r>
          </w:p>
          <w:p w14:paraId="04F3BE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firstLine="482" w:firstLineChars="200"/>
              <w:textAlignment w:val="auto"/>
              <w:rPr>
                <w:rFonts w:hint="default" w:ascii="Times New Roman" w:hAnsi="Times New Roman" w:eastAsia="仿宋_GB2312" w:cs="Times New Roman"/>
                <w:b w:val="0"/>
                <w:bCs w:val="0"/>
                <w:color w:val="auto"/>
                <w:sz w:val="24"/>
                <w:szCs w:val="24"/>
                <w:lang w:eastAsia="zh-CN"/>
              </w:rPr>
            </w:pPr>
            <w:r>
              <w:rPr>
                <w:rFonts w:hint="default" w:ascii="Times New Roman" w:hAnsi="Times New Roman" w:eastAsia="仿宋_GB2312" w:cs="Times New Roman"/>
                <w:b/>
                <w:bCs/>
                <w:color w:val="auto"/>
                <w:sz w:val="24"/>
                <w:szCs w:val="24"/>
                <w:lang w:val="en-US" w:eastAsia="zh-CN"/>
              </w:rPr>
              <w:t>土右旗沿山农灌井监控系统项目</w:t>
            </w:r>
            <w:r>
              <w:rPr>
                <w:rFonts w:hint="default" w:ascii="Times New Roman" w:hAnsi="Times New Roman" w:eastAsia="仿宋_GB2312" w:cs="Times New Roman"/>
                <w:b w:val="0"/>
                <w:bCs w:val="0"/>
                <w:color w:val="auto"/>
                <w:sz w:val="24"/>
                <w:szCs w:val="24"/>
                <w:lang w:val="en-US" w:eastAsia="zh-CN"/>
              </w:rPr>
              <w:t>：</w:t>
            </w:r>
            <w:r>
              <w:rPr>
                <w:rFonts w:hint="default" w:ascii="Times New Roman" w:hAnsi="Times New Roman" w:eastAsia="仿宋_GB2312" w:cs="Times New Roman"/>
                <w:b w:val="0"/>
                <w:bCs w:val="0"/>
                <w:color w:val="auto"/>
                <w:sz w:val="24"/>
                <w:szCs w:val="24"/>
                <w:lang w:eastAsia="zh-CN"/>
              </w:rPr>
              <w:t>完成150眼机电井监控系统及信息化平台系统建设。</w:t>
            </w:r>
          </w:p>
          <w:p w14:paraId="00B9812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482" w:firstLineChars="200"/>
              <w:textAlignment w:val="auto"/>
              <w:rPr>
                <w:rFonts w:hint="default" w:ascii="Times New Roman" w:hAnsi="Times New Roman" w:eastAsia="宋体" w:cs="Times New Roman"/>
                <w:b/>
                <w:bCs/>
                <w:color w:val="auto"/>
                <w:sz w:val="24"/>
                <w:szCs w:val="24"/>
              </w:rPr>
            </w:pPr>
            <w:r>
              <w:rPr>
                <w:rFonts w:hint="default" w:ascii="Times New Roman" w:hAnsi="Times New Roman" w:eastAsia="仿宋_GB2312" w:cs="Times New Roman"/>
                <w:b/>
                <w:bCs/>
                <w:color w:val="auto"/>
                <w:sz w:val="24"/>
                <w:szCs w:val="24"/>
                <w:lang w:eastAsia="zh-CN"/>
              </w:rPr>
              <w:t>高矿化地下水开发利用项目：</w:t>
            </w:r>
            <w:r>
              <w:rPr>
                <w:rFonts w:hint="default" w:ascii="Times New Roman" w:hAnsi="Times New Roman" w:eastAsia="仿宋_GB2312" w:cs="Times New Roman"/>
                <w:b w:val="0"/>
                <w:bCs w:val="0"/>
                <w:color w:val="auto"/>
                <w:sz w:val="24"/>
                <w:szCs w:val="24"/>
                <w:lang w:eastAsia="zh-CN"/>
              </w:rPr>
              <w:t>年向企业供水4000万</w:t>
            </w:r>
            <w:r>
              <w:rPr>
                <w:rFonts w:hint="default" w:ascii="Times New Roman" w:hAnsi="Times New Roman" w:eastAsia="仿宋_GB2312" w:cs="Times New Roman"/>
                <w:b w:val="0"/>
                <w:bCs w:val="0"/>
                <w:color w:val="auto"/>
                <w:sz w:val="24"/>
                <w:szCs w:val="24"/>
                <w:lang w:val="en-US" w:eastAsia="zh-CN"/>
              </w:rPr>
              <w:t>立方米</w:t>
            </w:r>
            <w:r>
              <w:rPr>
                <w:rFonts w:hint="default" w:ascii="Times New Roman" w:hAnsi="Times New Roman" w:eastAsia="仿宋_GB2312" w:cs="Times New Roman"/>
                <w:b w:val="0"/>
                <w:bCs w:val="0"/>
                <w:color w:val="auto"/>
                <w:sz w:val="24"/>
                <w:szCs w:val="24"/>
                <w:lang w:eastAsia="zh-CN"/>
              </w:rPr>
              <w:t>。</w:t>
            </w:r>
          </w:p>
        </w:tc>
      </w:tr>
    </w:tbl>
    <w:p w14:paraId="4C9EC827">
      <w:pPr>
        <w:rPr>
          <w:rFonts w:hint="default"/>
          <w:lang w:val="en-US" w:eastAsia="zh-CN"/>
        </w:rPr>
      </w:pPr>
      <w:r>
        <w:rPr>
          <w:rFonts w:hint="default" w:ascii="Times New Roman" w:hAnsi="Times New Roman" w:eastAsia="仿宋_GB2312" w:cs="Times New Roman"/>
          <w:i w:val="0"/>
          <w:caps w:val="0"/>
          <w:color w:val="auto"/>
          <w:spacing w:val="0"/>
          <w:sz w:val="32"/>
          <w:szCs w:val="32"/>
          <w:highlight w:val="none"/>
          <w:shd w:val="clear"/>
          <w:lang w:val="en-US" w:eastAsia="zh-CN" w:bidi="ar"/>
        </w:rPr>
        <w:t>坚持</w:t>
      </w:r>
      <w:r>
        <w:rPr>
          <w:rFonts w:hint="default" w:ascii="Times New Roman" w:hAnsi="Times New Roman" w:eastAsia="仿宋_GB2312" w:cs="Times New Roman"/>
          <w:i w:val="0"/>
          <w:caps w:val="0"/>
          <w:color w:val="auto"/>
          <w:spacing w:val="0"/>
          <w:sz w:val="32"/>
          <w:szCs w:val="32"/>
          <w:highlight w:val="none"/>
          <w:shd w:val="clear"/>
          <w:lang w:bidi="ar"/>
        </w:rPr>
        <w:t>节水优先</w:t>
      </w:r>
      <w:r>
        <w:rPr>
          <w:rFonts w:hint="default" w:ascii="Times New Roman" w:hAnsi="Times New Roman" w:eastAsia="仿宋_GB2312" w:cs="Times New Roman"/>
          <w:i w:val="0"/>
          <w:caps w:val="0"/>
          <w:color w:val="auto"/>
          <w:spacing w:val="0"/>
          <w:sz w:val="32"/>
          <w:szCs w:val="32"/>
          <w:highlight w:val="none"/>
          <w:shd w:val="clear"/>
          <w:lang w:eastAsia="zh-CN" w:bidi="ar"/>
        </w:rPr>
        <w:t>，</w:t>
      </w:r>
      <w:r>
        <w:rPr>
          <w:rFonts w:hint="default" w:ascii="Times New Roman" w:hAnsi="Times New Roman" w:eastAsia="仿宋_GB2312" w:cs="Times New Roman"/>
          <w:i w:val="0"/>
          <w:caps w:val="0"/>
          <w:color w:val="auto"/>
          <w:spacing w:val="0"/>
          <w:sz w:val="32"/>
          <w:szCs w:val="32"/>
          <w:highlight w:val="none"/>
          <w:shd w:val="clear"/>
          <w:lang w:bidi="ar"/>
        </w:rPr>
        <w:t>全力推进地下水超采综合治理，综合施策，重点突破，节约使用量，牢牢抓住农业节水，同步推进工业和生活节水</w:t>
      </w:r>
      <w:r>
        <w:rPr>
          <w:rFonts w:hint="default" w:ascii="Times New Roman" w:hAnsi="Times New Roman" w:eastAsia="仿宋_GB2312" w:cs="Times New Roman"/>
          <w:i w:val="0"/>
          <w:caps w:val="0"/>
          <w:color w:val="auto"/>
          <w:spacing w:val="0"/>
          <w:sz w:val="32"/>
          <w:szCs w:val="32"/>
          <w:highlight w:val="none"/>
          <w:shd w:val="clear"/>
          <w:lang w:eastAsia="zh-CN" w:bidi="ar"/>
        </w:rPr>
        <w:t>。</w:t>
      </w:r>
      <w:r>
        <w:rPr>
          <w:rFonts w:hint="default" w:ascii="Times New Roman" w:hAnsi="Times New Roman" w:eastAsia="仿宋_GB2312" w:cs="Times New Roman"/>
          <w:color w:val="auto"/>
          <w:kern w:val="2"/>
          <w:sz w:val="32"/>
          <w:szCs w:val="21"/>
          <w:lang w:val="en-US" w:eastAsia="zh-CN" w:bidi="ar-SA"/>
        </w:rPr>
        <w:t>开展</w:t>
      </w:r>
      <w:r>
        <w:rPr>
          <w:rFonts w:hint="default" w:ascii="Times New Roman" w:hAnsi="Times New Roman" w:eastAsia="仿宋_GB2312" w:cs="Times New Roman"/>
          <w:color w:val="auto"/>
          <w:kern w:val="2"/>
          <w:sz w:val="32"/>
          <w:szCs w:val="21"/>
          <w:lang w:bidi="ar-SA"/>
        </w:rPr>
        <w:t>农牧业生产高效节水行动，实施灌区配套与节水改造工程，建立农业用水监测网络，提高水资源调控能力</w:t>
      </w:r>
      <w:r>
        <w:rPr>
          <w:rFonts w:hint="default" w:ascii="Times New Roman" w:hAnsi="Times New Roman" w:eastAsia="仿宋_GB2312" w:cs="Times New Roman"/>
          <w:color w:val="auto"/>
          <w:kern w:val="2"/>
          <w:sz w:val="32"/>
          <w:szCs w:val="21"/>
          <w:lang w:eastAsia="zh-CN" w:bidi="ar-SA"/>
        </w:rPr>
        <w:t>。</w:t>
      </w:r>
      <w:r>
        <w:rPr>
          <w:rFonts w:hint="default" w:ascii="Times New Roman" w:hAnsi="Times New Roman" w:eastAsia="仿宋_GB2312" w:cs="Times New Roman"/>
          <w:color w:val="auto"/>
          <w:kern w:val="2"/>
          <w:sz w:val="32"/>
          <w:szCs w:val="21"/>
          <w:lang w:bidi="ar-SA"/>
        </w:rPr>
        <w:t>合理控制工业用水，严格限制高耗水产业准入，重点开展高耗水企业节水技术推广</w:t>
      </w:r>
      <w:r>
        <w:rPr>
          <w:rFonts w:hint="default" w:ascii="Times New Roman" w:hAnsi="Times New Roman" w:eastAsia="仿宋_GB2312" w:cs="Times New Roman"/>
          <w:color w:val="auto"/>
          <w:kern w:val="2"/>
          <w:sz w:val="32"/>
          <w:szCs w:val="21"/>
          <w:lang w:val="en-US" w:eastAsia="zh-CN" w:bidi="ar-SA"/>
        </w:rPr>
        <w:t>应用</w:t>
      </w:r>
      <w:r>
        <w:rPr>
          <w:rFonts w:hint="default" w:ascii="Times New Roman" w:hAnsi="Times New Roman" w:eastAsia="仿宋_GB2312" w:cs="Times New Roman"/>
          <w:color w:val="auto"/>
          <w:kern w:val="2"/>
          <w:sz w:val="32"/>
          <w:szCs w:val="21"/>
          <w:lang w:eastAsia="zh-CN" w:bidi="ar-SA"/>
        </w:rPr>
        <w:t>。</w:t>
      </w:r>
      <w:r>
        <w:rPr>
          <w:rFonts w:hint="default" w:ascii="Times New Roman" w:hAnsi="Times New Roman" w:eastAsia="仿宋_GB2312" w:cs="Times New Roman"/>
          <w:i w:val="0"/>
          <w:caps w:val="0"/>
          <w:color w:val="auto"/>
          <w:spacing w:val="0"/>
          <w:sz w:val="32"/>
          <w:szCs w:val="32"/>
          <w:highlight w:val="none"/>
          <w:shd w:val="clear"/>
          <w:lang w:bidi="ar"/>
        </w:rPr>
        <w:t>控制</w:t>
      </w:r>
      <w:r>
        <w:rPr>
          <w:rFonts w:hint="default" w:ascii="Times New Roman" w:hAnsi="Times New Roman" w:eastAsia="仿宋_GB2312" w:cs="Times New Roman"/>
          <w:i w:val="0"/>
          <w:caps w:val="0"/>
          <w:color w:val="auto"/>
          <w:spacing w:val="0"/>
          <w:sz w:val="32"/>
          <w:szCs w:val="32"/>
          <w:highlight w:val="none"/>
          <w:shd w:val="clear"/>
          <w:lang w:val="en-US" w:eastAsia="zh-CN" w:bidi="ar"/>
        </w:rPr>
        <w:t>地下水</w:t>
      </w:r>
      <w:r>
        <w:rPr>
          <w:rFonts w:hint="default" w:ascii="Times New Roman" w:hAnsi="Times New Roman" w:eastAsia="仿宋_GB2312" w:cs="Times New Roman"/>
          <w:i w:val="0"/>
          <w:caps w:val="0"/>
          <w:color w:val="auto"/>
          <w:spacing w:val="0"/>
          <w:sz w:val="32"/>
          <w:szCs w:val="32"/>
          <w:highlight w:val="none"/>
          <w:shd w:val="clear"/>
          <w:lang w:bidi="ar"/>
        </w:rPr>
        <w:t>开采量，坚持依法治水，严格用水总量控制、</w:t>
      </w:r>
      <w:r>
        <w:rPr>
          <w:rFonts w:hint="default" w:ascii="Times New Roman" w:hAnsi="Times New Roman" w:eastAsia="仿宋_GB2312" w:cs="Times New Roman"/>
          <w:i w:val="0"/>
          <w:caps w:val="0"/>
          <w:color w:val="auto"/>
          <w:spacing w:val="0"/>
          <w:sz w:val="32"/>
          <w:szCs w:val="32"/>
          <w:highlight w:val="none"/>
          <w:u w:val="none"/>
          <w:shd w:val="clear"/>
          <w:lang w:bidi="ar"/>
        </w:rPr>
        <w:fldChar w:fldCharType="begin"/>
      </w:r>
      <w:r>
        <w:rPr>
          <w:rFonts w:hint="default" w:ascii="Times New Roman" w:hAnsi="Times New Roman" w:eastAsia="仿宋_GB2312" w:cs="Times New Roman"/>
          <w:i w:val="0"/>
          <w:caps w:val="0"/>
          <w:color w:val="auto"/>
          <w:spacing w:val="0"/>
          <w:sz w:val="32"/>
          <w:szCs w:val="32"/>
          <w:highlight w:val="none"/>
          <w:u w:val="none"/>
          <w:shd w:val="clear"/>
          <w:lang w:bidi="ar"/>
        </w:rPr>
        <w:instrText xml:space="preserve"> HYPERLINK "http://huanbao.bjx.com.cn/hot/hot_147812.shtml" \o "取水许可审批新闻专题" \t "http://huanbao.bjx.com.cn/news/20190620/_blank" </w:instrText>
      </w:r>
      <w:r>
        <w:rPr>
          <w:rFonts w:hint="default" w:ascii="Times New Roman" w:hAnsi="Times New Roman" w:eastAsia="仿宋_GB2312" w:cs="Times New Roman"/>
          <w:i w:val="0"/>
          <w:caps w:val="0"/>
          <w:color w:val="auto"/>
          <w:spacing w:val="0"/>
          <w:sz w:val="32"/>
          <w:szCs w:val="32"/>
          <w:highlight w:val="none"/>
          <w:u w:val="none"/>
          <w:shd w:val="clear"/>
          <w:lang w:bidi="ar"/>
        </w:rPr>
        <w:fldChar w:fldCharType="separate"/>
      </w:r>
      <w:r>
        <w:rPr>
          <w:rFonts w:hint="default" w:ascii="Times New Roman" w:hAnsi="Times New Roman" w:eastAsia="仿宋_GB2312" w:cs="Times New Roman"/>
          <w:i w:val="0"/>
          <w:caps w:val="0"/>
          <w:color w:val="auto"/>
          <w:spacing w:val="0"/>
          <w:sz w:val="32"/>
          <w:szCs w:val="32"/>
          <w:highlight w:val="none"/>
          <w:u w:val="none"/>
          <w:shd w:val="clear"/>
          <w:lang w:bidi="ar"/>
        </w:rPr>
        <w:t>取水许可审批</w:t>
      </w:r>
      <w:r>
        <w:rPr>
          <w:rFonts w:hint="default" w:ascii="Times New Roman" w:hAnsi="Times New Roman" w:eastAsia="仿宋_GB2312" w:cs="Times New Roman"/>
          <w:i w:val="0"/>
          <w:caps w:val="0"/>
          <w:color w:val="auto"/>
          <w:spacing w:val="0"/>
          <w:sz w:val="32"/>
          <w:szCs w:val="32"/>
          <w:highlight w:val="none"/>
          <w:u w:val="none"/>
          <w:shd w:val="clear"/>
          <w:lang w:bidi="ar"/>
        </w:rPr>
        <w:fldChar w:fldCharType="end"/>
      </w:r>
      <w:r>
        <w:rPr>
          <w:rFonts w:hint="default" w:ascii="Times New Roman" w:hAnsi="Times New Roman" w:eastAsia="仿宋_GB2312" w:cs="Times New Roman"/>
          <w:i w:val="0"/>
          <w:caps w:val="0"/>
          <w:color w:val="auto"/>
          <w:spacing w:val="0"/>
          <w:sz w:val="32"/>
          <w:szCs w:val="32"/>
          <w:highlight w:val="none"/>
          <w:shd w:val="clear"/>
          <w:lang w:bidi="ar"/>
        </w:rPr>
        <w:t>、取水井管理、地下水监控，</w:t>
      </w:r>
      <w:r>
        <w:rPr>
          <w:rFonts w:hint="default" w:ascii="Times New Roman" w:hAnsi="Times New Roman" w:eastAsia="仿宋_GB2312" w:cs="Times New Roman"/>
          <w:color w:val="auto"/>
          <w:kern w:val="2"/>
          <w:sz w:val="32"/>
          <w:szCs w:val="21"/>
          <w:highlight w:val="none"/>
          <w:lang w:bidi="ar-SA"/>
        </w:rPr>
        <w:t>加强对地下水取用、计量设施安装等情况的监督检查</w:t>
      </w:r>
      <w:r>
        <w:rPr>
          <w:rFonts w:hint="default" w:ascii="Times New Roman" w:hAnsi="Times New Roman" w:eastAsia="仿宋_GB2312" w:cs="Times New Roman"/>
          <w:i w:val="0"/>
          <w:caps w:val="0"/>
          <w:color w:val="auto"/>
          <w:spacing w:val="0"/>
          <w:sz w:val="32"/>
          <w:szCs w:val="32"/>
          <w:highlight w:val="none"/>
          <w:shd w:val="clear"/>
          <w:lang w:bidi="ar"/>
        </w:rPr>
        <w:t>。</w:t>
      </w:r>
      <w:r>
        <w:rPr>
          <w:rFonts w:hint="default" w:ascii="Times New Roman" w:hAnsi="Times New Roman" w:eastAsia="仿宋_GB2312" w:cs="Times New Roman"/>
          <w:color w:val="auto"/>
          <w:kern w:val="2"/>
          <w:sz w:val="32"/>
          <w:szCs w:val="21"/>
          <w:highlight w:val="none"/>
          <w:lang w:val="en-US" w:eastAsia="zh-CN" w:bidi="ar-SA"/>
        </w:rPr>
        <w:t>强化超采区综合治理</w:t>
      </w:r>
      <w:r>
        <w:rPr>
          <w:rFonts w:hint="default" w:ascii="Times New Roman" w:hAnsi="Times New Roman" w:eastAsia="仿宋_GB2312" w:cs="Times New Roman"/>
          <w:color w:val="auto"/>
          <w:szCs w:val="32"/>
          <w:lang w:val="en-US" w:eastAsia="zh-CN"/>
        </w:rPr>
        <w:t>，逐步实现采补平衡</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lang w:val="en-US" w:eastAsia="zh-CN"/>
        </w:rPr>
        <w:t>实施全民节水行动，减少城乡供水管网</w:t>
      </w:r>
      <w:r>
        <w:rPr>
          <w:rFonts w:hint="default" w:ascii="Times New Roman" w:hAnsi="Times New Roman" w:eastAsia="仿宋_GB2312" w:cs="Times New Roman"/>
          <w:color w:val="auto"/>
          <w:szCs w:val="32"/>
        </w:rPr>
        <w:t>漏失</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推进学校、医院、宾馆、餐饮、洗浴、洗车等重点行业单位的节水技术改造，加强农村生活用水节水管理。推进</w:t>
      </w:r>
      <w:r>
        <w:rPr>
          <w:rFonts w:hint="default" w:ascii="Times New Roman" w:hAnsi="Times New Roman" w:eastAsia="仿宋_GB2312" w:cs="Times New Roman"/>
          <w:color w:val="auto"/>
          <w:szCs w:val="32"/>
          <w:lang w:val="en-US" w:eastAsia="zh-CN"/>
        </w:rPr>
        <w:t>非常规水资源综合</w:t>
      </w:r>
      <w:r>
        <w:rPr>
          <w:rFonts w:hint="default" w:ascii="Times New Roman" w:hAnsi="Times New Roman" w:eastAsia="仿宋_GB2312" w:cs="Times New Roman"/>
          <w:color w:val="auto"/>
          <w:szCs w:val="32"/>
        </w:rPr>
        <w:t>开发利用</w:t>
      </w:r>
      <w:r>
        <w:rPr>
          <w:rFonts w:hint="default" w:ascii="Times New Roman" w:hAnsi="Times New Roman" w:eastAsia="仿宋_GB2312" w:cs="Times New Roman"/>
          <w:color w:val="auto"/>
          <w:szCs w:val="32"/>
          <w:lang w:eastAsia="zh-CN"/>
        </w:rPr>
        <w:t>。</w:t>
      </w:r>
    </w:p>
    <w:p w14:paraId="4388DBD8">
      <w:pPr>
        <w:pStyle w:val="5"/>
        <w:keepNext/>
        <w:keepLines/>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楷体" w:cs="Times New Roman"/>
          <w:b w:val="0"/>
          <w:bCs w:val="0"/>
          <w:color w:val="auto"/>
          <w:highlight w:val="none"/>
          <w:lang w:val="en-US" w:eastAsia="zh-CN"/>
        </w:rPr>
      </w:pPr>
      <w:bookmarkStart w:id="1089" w:name="_Toc25824"/>
      <w:bookmarkStart w:id="1090" w:name="_Toc6452"/>
      <w:bookmarkStart w:id="1091" w:name="_Toc15852"/>
      <w:bookmarkStart w:id="1092" w:name="_Toc272"/>
      <w:bookmarkStart w:id="1093" w:name="_Toc22440"/>
      <w:bookmarkStart w:id="1094" w:name="_Toc28183"/>
      <w:bookmarkStart w:id="1095" w:name="_Toc4579"/>
      <w:bookmarkStart w:id="1096" w:name="_Toc32697"/>
      <w:bookmarkStart w:id="1097" w:name="_Toc18574"/>
      <w:bookmarkStart w:id="1098" w:name="_Toc5637"/>
      <w:bookmarkStart w:id="1099" w:name="_Toc4187"/>
      <w:bookmarkStart w:id="1100" w:name="_Toc4252"/>
      <w:bookmarkStart w:id="1101" w:name="_Toc27096"/>
      <w:bookmarkStart w:id="1102" w:name="_Toc27606"/>
      <w:bookmarkStart w:id="1103" w:name="_Toc12160"/>
      <w:r>
        <w:rPr>
          <w:rFonts w:hint="default" w:ascii="Times New Roman" w:hAnsi="Times New Roman" w:eastAsia="楷体" w:cs="Times New Roman"/>
          <w:b w:val="0"/>
          <w:bCs w:val="0"/>
          <w:color w:val="auto"/>
          <w:highlight w:val="none"/>
          <w:lang w:val="en-US" w:eastAsia="zh-CN"/>
        </w:rPr>
        <w:t xml:space="preserve">第三节 </w:t>
      </w:r>
      <w:bookmarkEnd w:id="1089"/>
      <w:r>
        <w:rPr>
          <w:rFonts w:hint="default" w:ascii="Times New Roman" w:hAnsi="Times New Roman" w:eastAsia="楷体" w:cs="Times New Roman"/>
          <w:b w:val="0"/>
          <w:bCs w:val="0"/>
          <w:color w:val="auto"/>
          <w:highlight w:val="none"/>
          <w:lang w:val="en-US" w:eastAsia="zh-CN"/>
        </w:rPr>
        <w:t>提高土地资源集约利用水平</w:t>
      </w:r>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p>
    <w:p w14:paraId="24A9DBB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Cs w:val="32"/>
          <w:lang w:val="en-US" w:eastAsia="zh-CN"/>
        </w:rPr>
      </w:pPr>
      <w:r>
        <w:rPr>
          <w:rFonts w:hint="default" w:ascii="Times New Roman" w:hAnsi="Times New Roman" w:eastAsia="仿宋_GB2312" w:cs="Times New Roman"/>
          <w:color w:val="auto"/>
          <w:szCs w:val="32"/>
        </w:rPr>
        <w:t>严格土地用途，</w:t>
      </w:r>
      <w:r>
        <w:rPr>
          <w:rFonts w:hint="default" w:ascii="Times New Roman" w:hAnsi="Times New Roman" w:eastAsia="仿宋_GB2312" w:cs="Times New Roman"/>
          <w:color w:val="auto"/>
          <w:szCs w:val="32"/>
          <w:lang w:val="en-US" w:eastAsia="zh-CN"/>
        </w:rPr>
        <w:t>加强土地利用规划整体管控和精细化管理，</w:t>
      </w:r>
      <w:r>
        <w:rPr>
          <w:rFonts w:hint="default" w:ascii="Times New Roman" w:hAnsi="Times New Roman" w:eastAsia="仿宋_GB2312" w:cs="Times New Roman"/>
          <w:color w:val="auto"/>
          <w:szCs w:val="32"/>
        </w:rPr>
        <w:t>落实耕地占补平衡政策，清理整顿违法用地，充分、合理、有效利用“四荒地”，依法开展“空心村”整体拆除、土地复垦，盘活闲置用地，加快土地流转。严控新增建设用地，实施新增建设用地与现状低效用地盘活减量挂钩政策，控制城镇住宅用地无序增长，有效管控新区和园区扩张，推动旧区改造，实现城镇建设用地多功能开发利用。完善收储制度，合理利用农村集体建设用地。</w:t>
      </w:r>
    </w:p>
    <w:p w14:paraId="7FB74292">
      <w:pPr>
        <w:pStyle w:val="5"/>
        <w:keepNext/>
        <w:keepLines/>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楷体" w:cs="Times New Roman"/>
          <w:b w:val="0"/>
          <w:bCs w:val="0"/>
          <w:color w:val="auto"/>
          <w:highlight w:val="none"/>
          <w:lang w:val="en-US" w:eastAsia="zh-CN"/>
        </w:rPr>
      </w:pPr>
      <w:bookmarkStart w:id="1104" w:name="_Toc15717"/>
      <w:bookmarkStart w:id="1105" w:name="_Toc15907"/>
      <w:bookmarkStart w:id="1106" w:name="_Toc4902"/>
      <w:bookmarkStart w:id="1107" w:name="_Toc26935"/>
      <w:bookmarkStart w:id="1108" w:name="_Toc9785"/>
      <w:bookmarkStart w:id="1109" w:name="_Toc24291"/>
      <w:bookmarkStart w:id="1110" w:name="_Toc23072"/>
      <w:bookmarkStart w:id="1111" w:name="_Toc15139"/>
      <w:bookmarkStart w:id="1112" w:name="_Toc31318"/>
      <w:bookmarkStart w:id="1113" w:name="_Toc26941"/>
      <w:bookmarkStart w:id="1114" w:name="_Toc24616"/>
      <w:bookmarkStart w:id="1115" w:name="_Toc82"/>
      <w:bookmarkStart w:id="1116" w:name="_Toc24298"/>
      <w:bookmarkStart w:id="1117" w:name="_Toc6888"/>
      <w:bookmarkStart w:id="1118" w:name="_Toc10205"/>
      <w:r>
        <w:rPr>
          <w:rFonts w:hint="default" w:ascii="Times New Roman" w:hAnsi="Times New Roman" w:eastAsia="楷体" w:cs="Times New Roman"/>
          <w:b w:val="0"/>
          <w:bCs w:val="0"/>
          <w:color w:val="auto"/>
          <w:highlight w:val="none"/>
          <w:lang w:val="en-US" w:eastAsia="zh-CN"/>
        </w:rPr>
        <w:t>第四节 提高循环经济</w:t>
      </w:r>
      <w:bookmarkEnd w:id="1104"/>
      <w:bookmarkEnd w:id="1105"/>
      <w:bookmarkEnd w:id="1106"/>
      <w:bookmarkEnd w:id="1107"/>
      <w:bookmarkEnd w:id="1108"/>
      <w:bookmarkEnd w:id="1109"/>
      <w:bookmarkEnd w:id="1110"/>
      <w:bookmarkEnd w:id="1111"/>
      <w:bookmarkEnd w:id="1112"/>
      <w:bookmarkEnd w:id="1113"/>
      <w:bookmarkEnd w:id="1114"/>
      <w:bookmarkEnd w:id="1115"/>
      <w:bookmarkEnd w:id="1116"/>
      <w:r>
        <w:rPr>
          <w:rFonts w:hint="default" w:ascii="Times New Roman" w:hAnsi="Times New Roman" w:eastAsia="楷体" w:cs="Times New Roman"/>
          <w:b w:val="0"/>
          <w:bCs w:val="0"/>
          <w:color w:val="auto"/>
          <w:highlight w:val="none"/>
          <w:lang w:val="en-US" w:eastAsia="zh-CN"/>
        </w:rPr>
        <w:t>发展水平</w:t>
      </w:r>
      <w:bookmarkEnd w:id="1117"/>
      <w:bookmarkEnd w:id="1118"/>
    </w:p>
    <w:p w14:paraId="11D2403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Cs w:val="32"/>
          <w:lang w:eastAsia="zh-CN"/>
        </w:rPr>
      </w:pPr>
      <w:r>
        <w:rPr>
          <w:rFonts w:hint="default" w:ascii="Times New Roman" w:hAnsi="Times New Roman" w:eastAsia="仿宋_GB2312" w:cs="Times New Roman"/>
          <w:b/>
          <w:bCs/>
          <w:color w:val="auto"/>
          <w:szCs w:val="32"/>
          <w:lang w:val="en-US" w:eastAsia="zh-CN"/>
        </w:rPr>
        <w:t>加快园区循环化改造。</w:t>
      </w:r>
      <w:r>
        <w:rPr>
          <w:rFonts w:hint="default" w:ascii="Times New Roman" w:hAnsi="Times New Roman" w:eastAsia="仿宋_GB2312" w:cs="Times New Roman"/>
          <w:color w:val="auto"/>
          <w:szCs w:val="32"/>
        </w:rPr>
        <w:t>促进企业、园区、行业间链接共生和资源协同利用</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建设一批资源再生利用示范项目，培育一批规模化、专业化再生资源回收企业</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lang w:val="en-US" w:eastAsia="zh-CN"/>
        </w:rPr>
        <w:t>构建废旧物资循环利用体系</w:t>
      </w:r>
      <w:r>
        <w:rPr>
          <w:rFonts w:hint="default" w:ascii="Times New Roman" w:hAnsi="Times New Roman" w:eastAsia="仿宋_GB2312" w:cs="Times New Roman"/>
          <w:color w:val="auto"/>
          <w:szCs w:val="32"/>
        </w:rPr>
        <w:t>。</w:t>
      </w:r>
      <w:r>
        <w:rPr>
          <w:rFonts w:hint="default" w:ascii="Times New Roman" w:hAnsi="Times New Roman" w:eastAsia="仿宋_GB2312" w:cs="Times New Roman"/>
          <w:color w:val="auto"/>
          <w:szCs w:val="32"/>
          <w:lang w:eastAsia="zh-CN"/>
        </w:rPr>
        <w:t>鼓励粉煤灰、煤矸石、煤泥、化工废渣、煤电废渣等综合利用。</w:t>
      </w:r>
    </w:p>
    <w:p w14:paraId="45E4654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b/>
          <w:bCs/>
          <w:color w:val="auto"/>
          <w:szCs w:val="32"/>
        </w:rPr>
        <w:t>加快农牧业低碳循环发展</w:t>
      </w:r>
      <w:r>
        <w:rPr>
          <w:rFonts w:hint="default" w:ascii="Times New Roman" w:hAnsi="Times New Roman" w:eastAsia="仿宋_GB2312" w:cs="Times New Roman"/>
          <w:b/>
          <w:bCs/>
          <w:color w:val="auto"/>
          <w:szCs w:val="32"/>
          <w:lang w:eastAsia="zh-CN"/>
        </w:rPr>
        <w:t>。</w:t>
      </w:r>
      <w:r>
        <w:rPr>
          <w:rFonts w:hint="default" w:ascii="Times New Roman" w:hAnsi="Times New Roman" w:eastAsia="仿宋_GB2312" w:cs="Times New Roman"/>
          <w:color w:val="auto"/>
          <w:szCs w:val="32"/>
          <w:lang w:val="en-US" w:eastAsia="zh-CN"/>
        </w:rPr>
        <w:t>推动</w:t>
      </w:r>
      <w:r>
        <w:rPr>
          <w:rFonts w:hint="default" w:ascii="Times New Roman" w:hAnsi="Times New Roman" w:eastAsia="仿宋_GB2312" w:cs="Times New Roman"/>
          <w:color w:val="auto"/>
          <w:szCs w:val="32"/>
        </w:rPr>
        <w:t>畜禽粪污资源化利用</w:t>
      </w:r>
      <w:r>
        <w:rPr>
          <w:rFonts w:hint="default" w:ascii="Times New Roman" w:hAnsi="Times New Roman" w:eastAsia="仿宋_GB2312" w:cs="Times New Roman"/>
          <w:color w:val="auto"/>
          <w:szCs w:val="32"/>
          <w:lang w:val="en-US" w:eastAsia="zh-CN"/>
        </w:rPr>
        <w:t>项目建设</w:t>
      </w:r>
      <w:r>
        <w:rPr>
          <w:rFonts w:hint="default" w:ascii="Times New Roman" w:hAnsi="Times New Roman" w:eastAsia="仿宋_GB2312" w:cs="Times New Roman"/>
          <w:color w:val="auto"/>
          <w:szCs w:val="32"/>
        </w:rPr>
        <w:t>，着力构建绿色种植—饲料加工—标准化养殖—有机肥生产的种养循环产业链条，到2025年畜禽粪污资源化利用率达到</w:t>
      </w:r>
      <w:r>
        <w:rPr>
          <w:rFonts w:hint="default" w:ascii="Times New Roman" w:hAnsi="Times New Roman" w:eastAsia="仿宋_GB2312" w:cs="Times New Roman"/>
          <w:color w:val="auto"/>
          <w:szCs w:val="32"/>
          <w:lang w:val="en-US" w:eastAsia="zh-CN"/>
        </w:rPr>
        <w:t>95</w:t>
      </w:r>
      <w:r>
        <w:rPr>
          <w:rFonts w:hint="default" w:ascii="Times New Roman" w:hAnsi="Times New Roman" w:eastAsia="仿宋_GB2312" w:cs="Times New Roman"/>
          <w:color w:val="auto"/>
          <w:szCs w:val="32"/>
        </w:rPr>
        <w:t>%。积极引进秸秆回收利用大型企业，培育100家</w:t>
      </w:r>
      <w:r>
        <w:rPr>
          <w:rFonts w:hint="default" w:ascii="Times New Roman" w:hAnsi="Times New Roman" w:eastAsia="仿宋_GB2312" w:cs="Times New Roman"/>
          <w:color w:val="auto"/>
          <w:szCs w:val="32"/>
          <w:lang w:val="en-US" w:eastAsia="zh-CN"/>
        </w:rPr>
        <w:t>以上</w:t>
      </w:r>
      <w:r>
        <w:rPr>
          <w:rFonts w:hint="default" w:ascii="Times New Roman" w:hAnsi="Times New Roman" w:eastAsia="仿宋_GB2312" w:cs="Times New Roman"/>
          <w:color w:val="auto"/>
          <w:szCs w:val="32"/>
        </w:rPr>
        <w:t>秸秆收集加工合作社，大力推广秸秆机械还田离田、青黄贮饲料化等新技术，到2025年秸秆综合利用率达到95%以上。鼓励龙头企业、合作社开展残膜回收与综合利用，积极引进废旧农膜回收利用企业，引导农户推广使用可降解农膜。</w:t>
      </w:r>
    </w:p>
    <w:tbl>
      <w:tblPr>
        <w:tblStyle w:val="19"/>
        <w:tblW w:w="85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8561"/>
      </w:tblGrid>
      <w:tr w14:paraId="5D09C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75" w:hRule="atLeast"/>
        </w:trPr>
        <w:tc>
          <w:tcPr>
            <w:tcW w:w="8561" w:type="dxa"/>
            <w:shd w:val="clear" w:color="auto" w:fill="FFFFFF" w:themeFill="background1"/>
            <w:noWrap w:val="0"/>
            <w:vAlign w:val="center"/>
          </w:tcPr>
          <w:p w14:paraId="7E638047">
            <w:pPr>
              <w:keepNext w:val="0"/>
              <w:keepLines w:val="0"/>
              <w:suppressLineNumbers w:val="0"/>
              <w:spacing w:before="0" w:beforeAutospacing="0" w:after="0" w:afterAutospacing="0"/>
              <w:ind w:left="0" w:right="0" w:firstLine="0" w:firstLineChars="0"/>
              <w:jc w:val="center"/>
              <w:rPr>
                <w:rFonts w:hint="default" w:ascii="Times New Roman" w:hAnsi="Times New Roman" w:eastAsia="楷体" w:cs="Times New Roman"/>
                <w:b/>
                <w:bCs/>
                <w:color w:val="auto"/>
                <w:sz w:val="24"/>
                <w:szCs w:val="24"/>
                <w:lang w:val="en-US"/>
              </w:rPr>
            </w:pPr>
            <w:r>
              <w:rPr>
                <w:rFonts w:hint="default" w:ascii="Times New Roman" w:hAnsi="Times New Roman" w:eastAsia="楷体" w:cs="Times New Roman"/>
                <w:b/>
                <w:bCs/>
                <w:color w:val="auto"/>
                <w:sz w:val="24"/>
                <w:szCs w:val="24"/>
              </w:rPr>
              <w:t>专栏</w:t>
            </w:r>
            <w:r>
              <w:rPr>
                <w:rFonts w:hint="default" w:ascii="Times New Roman" w:hAnsi="Times New Roman" w:eastAsia="楷体" w:cs="Times New Roman"/>
                <w:b/>
                <w:bCs/>
                <w:color w:val="auto"/>
                <w:sz w:val="24"/>
                <w:szCs w:val="24"/>
                <w:lang w:val="en-US" w:eastAsia="zh-CN"/>
              </w:rPr>
              <w:t>2</w:t>
            </w:r>
            <w:r>
              <w:rPr>
                <w:rFonts w:hint="eastAsia" w:ascii="Times New Roman" w:hAnsi="Times New Roman" w:eastAsia="楷体" w:cs="Times New Roman"/>
                <w:b/>
                <w:bCs/>
                <w:color w:val="auto"/>
                <w:sz w:val="24"/>
                <w:szCs w:val="24"/>
                <w:lang w:val="en-US" w:eastAsia="zh-CN"/>
              </w:rPr>
              <w:t>3</w:t>
            </w:r>
            <w:r>
              <w:rPr>
                <w:rFonts w:hint="default" w:ascii="Times New Roman" w:hAnsi="Times New Roman" w:eastAsia="楷体" w:cs="Times New Roman"/>
                <w:b/>
                <w:bCs/>
                <w:color w:val="auto"/>
                <w:sz w:val="24"/>
                <w:szCs w:val="24"/>
                <w:lang w:val="en-US" w:eastAsia="zh-CN"/>
              </w:rPr>
              <w:t xml:space="preserve">  </w:t>
            </w:r>
            <w:r>
              <w:rPr>
                <w:rFonts w:hint="default" w:ascii="Times New Roman" w:hAnsi="Times New Roman" w:eastAsia="楷体" w:cs="Times New Roman"/>
                <w:b/>
                <w:bCs/>
                <w:color w:val="auto"/>
                <w:sz w:val="24"/>
                <w:szCs w:val="24"/>
              </w:rPr>
              <w:t>资源循环利用重点项目</w:t>
            </w:r>
          </w:p>
        </w:tc>
      </w:tr>
      <w:tr w14:paraId="246FC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8561" w:type="dxa"/>
            <w:shd w:val="clear" w:color="auto" w:fill="FFFFFF" w:themeFill="background1"/>
            <w:noWrap w:val="0"/>
            <w:vAlign w:val="top"/>
          </w:tcPr>
          <w:p w14:paraId="553E9E1F">
            <w:pPr>
              <w:pStyle w:val="34"/>
              <w:keepNext w:val="0"/>
              <w:keepLines w:val="0"/>
              <w:pageBreakBefore w:val="0"/>
              <w:widowControl w:val="0"/>
              <w:suppressLineNumbers w:val="0"/>
              <w:kinsoku/>
              <w:wordWrap/>
              <w:overflowPunct/>
              <w:topLinePunct w:val="0"/>
              <w:autoSpaceDE/>
              <w:autoSpaceDN/>
              <w:bidi w:val="0"/>
              <w:adjustRightInd/>
              <w:snapToGrid/>
              <w:spacing w:line="380" w:lineRule="exact"/>
              <w:ind w:left="0" w:leftChars="0" w:firstLine="482" w:firstLineChars="200"/>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b/>
                <w:bCs/>
                <w:color w:val="auto"/>
                <w:sz w:val="24"/>
                <w:szCs w:val="24"/>
                <w:lang w:val="en-US" w:eastAsia="zh-CN"/>
              </w:rPr>
              <w:t>粉煤灰和煤矸石综合利用项目</w:t>
            </w:r>
            <w:r>
              <w:rPr>
                <w:rFonts w:hint="default" w:ascii="Times New Roman" w:hAnsi="Times New Roman" w:eastAsia="仿宋_GB2312" w:cs="Times New Roman"/>
                <w:color w:val="auto"/>
                <w:sz w:val="24"/>
                <w:szCs w:val="24"/>
                <w:lang w:val="en-US" w:eastAsia="zh-CN"/>
              </w:rPr>
              <w:t>：</w:t>
            </w:r>
            <w:r>
              <w:rPr>
                <w:rFonts w:hint="eastAsia" w:eastAsia="仿宋_GB2312" w:cs="Times New Roman"/>
                <w:color w:val="auto"/>
                <w:sz w:val="24"/>
                <w:szCs w:val="24"/>
                <w:lang w:val="en-US" w:eastAsia="zh-CN"/>
              </w:rPr>
              <w:t>实施</w:t>
            </w:r>
            <w:r>
              <w:rPr>
                <w:rFonts w:hint="default" w:ascii="Times New Roman" w:hAnsi="Times New Roman" w:eastAsia="仿宋_GB2312" w:cs="Times New Roman"/>
                <w:color w:val="auto"/>
                <w:sz w:val="24"/>
                <w:szCs w:val="24"/>
                <w:lang w:val="en-US" w:eastAsia="zh-CN"/>
              </w:rPr>
              <w:t>超细粉煤灰</w:t>
            </w:r>
            <w:r>
              <w:rPr>
                <w:rFonts w:hint="eastAsia" w:eastAsia="仿宋_GB2312" w:cs="Times New Roman"/>
                <w:color w:val="auto"/>
                <w:sz w:val="24"/>
                <w:szCs w:val="24"/>
                <w:lang w:val="en-US" w:eastAsia="zh-CN"/>
              </w:rPr>
              <w:t>处理</w:t>
            </w:r>
            <w:r>
              <w:rPr>
                <w:rFonts w:hint="eastAsia" w:ascii="Times New Roman" w:hAnsi="Times New Roman" w:eastAsia="仿宋_GB2312" w:cs="Times New Roman"/>
                <w:color w:val="auto"/>
                <w:sz w:val="24"/>
                <w:szCs w:val="24"/>
                <w:lang w:val="en-US" w:eastAsia="zh-CN"/>
              </w:rPr>
              <w:t>项目</w:t>
            </w:r>
            <w:r>
              <w:rPr>
                <w:rFonts w:hint="default" w:ascii="Times New Roman" w:hAnsi="Times New Roman" w:eastAsia="仿宋_GB2312" w:cs="Times New Roman"/>
                <w:color w:val="auto"/>
                <w:sz w:val="24"/>
                <w:szCs w:val="24"/>
                <w:lang w:val="en-US" w:eastAsia="zh-CN"/>
              </w:rPr>
              <w:t>。</w:t>
            </w:r>
            <w:r>
              <w:rPr>
                <w:rFonts w:hint="eastAsia" w:eastAsia="仿宋_GB2312" w:cs="Times New Roman"/>
                <w:color w:val="auto"/>
                <w:sz w:val="24"/>
                <w:szCs w:val="24"/>
                <w:lang w:val="en-US" w:eastAsia="zh-CN"/>
              </w:rPr>
              <w:t>实施</w:t>
            </w:r>
            <w:r>
              <w:rPr>
                <w:rFonts w:hint="default" w:ascii="Times New Roman" w:hAnsi="Times New Roman" w:eastAsia="仿宋_GB2312" w:cs="Times New Roman"/>
                <w:color w:val="auto"/>
                <w:sz w:val="24"/>
                <w:szCs w:val="24"/>
                <w:lang w:val="en-US" w:eastAsia="zh-CN"/>
              </w:rPr>
              <w:t>装备式建筑材料项目。</w:t>
            </w:r>
            <w:r>
              <w:rPr>
                <w:rFonts w:hint="default" w:ascii="Times New Roman" w:hAnsi="Times New Roman" w:eastAsia="仿宋_GB2312" w:cs="Times New Roman"/>
                <w:color w:val="auto"/>
                <w:sz w:val="24"/>
                <w:szCs w:val="24"/>
                <w:highlight w:val="none"/>
                <w:lang w:val="en-US" w:eastAsia="zh-CN"/>
              </w:rPr>
              <w:t>积极发展防火涂料、保温墙体板、纸面石膏板等新型建材。</w:t>
            </w:r>
          </w:p>
          <w:p w14:paraId="1789F5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80" w:lineRule="exact"/>
              <w:ind w:left="0" w:right="0" w:firstLine="482"/>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高铝粉煤灰提取氧化铝项目</w:t>
            </w:r>
            <w:r>
              <w:rPr>
                <w:rFonts w:hint="default" w:ascii="Times New Roman" w:hAnsi="Times New Roman" w:eastAsia="仿宋_GB2312" w:cs="Times New Roman"/>
                <w:b/>
                <w:bCs/>
                <w:color w:val="auto"/>
                <w:sz w:val="24"/>
                <w:szCs w:val="24"/>
                <w:lang w:eastAsia="zh-CN"/>
              </w:rPr>
              <w:t>：</w:t>
            </w:r>
            <w:r>
              <w:rPr>
                <w:rFonts w:hint="default" w:ascii="Times New Roman" w:hAnsi="Times New Roman" w:eastAsia="仿宋_GB2312" w:cs="Times New Roman"/>
                <w:b w:val="0"/>
                <w:bCs w:val="0"/>
                <w:color w:val="auto"/>
                <w:sz w:val="24"/>
                <w:szCs w:val="24"/>
              </w:rPr>
              <w:t>利用电厂产生的高铝粉煤灰，配套建设碳素、超细煅烧高岭土生产线。</w:t>
            </w:r>
          </w:p>
          <w:p w14:paraId="474EB6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80" w:lineRule="exact"/>
              <w:ind w:left="0" w:right="0" w:firstLine="482" w:firstLineChars="200"/>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bCs/>
                <w:color w:val="auto"/>
                <w:sz w:val="24"/>
                <w:szCs w:val="24"/>
              </w:rPr>
              <w:t>资源循环利用工程：</w:t>
            </w:r>
            <w:r>
              <w:rPr>
                <w:rFonts w:hint="default" w:ascii="Times New Roman" w:hAnsi="Times New Roman" w:eastAsia="仿宋_GB2312" w:cs="Times New Roman"/>
                <w:b w:val="0"/>
                <w:bCs w:val="0"/>
                <w:color w:val="auto"/>
                <w:sz w:val="24"/>
                <w:szCs w:val="24"/>
              </w:rPr>
              <w:t>实施煤矸石、粉煤灰提取硅铝合金项目，处理干基煤粉，生产活性炭、天然气。实施废旧轮胎深加工再生利用循环产业项目。</w:t>
            </w:r>
          </w:p>
          <w:p w14:paraId="206A42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80" w:lineRule="exact"/>
              <w:ind w:left="0" w:right="0" w:firstLine="482" w:firstLineChars="200"/>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bCs/>
                <w:color w:val="auto"/>
                <w:sz w:val="24"/>
                <w:szCs w:val="24"/>
              </w:rPr>
              <w:t>畜禽粪</w:t>
            </w:r>
            <w:r>
              <w:rPr>
                <w:rFonts w:hint="eastAsia" w:ascii="Times New Roman" w:hAnsi="Times New Roman" w:eastAsia="仿宋_GB2312" w:cs="Times New Roman"/>
                <w:b/>
                <w:bCs/>
                <w:color w:val="auto"/>
                <w:sz w:val="24"/>
                <w:szCs w:val="24"/>
                <w:lang w:val="en-US" w:eastAsia="zh-CN"/>
              </w:rPr>
              <w:t>污</w:t>
            </w:r>
            <w:r>
              <w:rPr>
                <w:rFonts w:hint="default" w:ascii="Times New Roman" w:hAnsi="Times New Roman" w:eastAsia="仿宋_GB2312" w:cs="Times New Roman"/>
                <w:b/>
                <w:bCs/>
                <w:color w:val="auto"/>
                <w:sz w:val="24"/>
                <w:szCs w:val="24"/>
              </w:rPr>
              <w:t>综合利用</w:t>
            </w:r>
            <w:r>
              <w:rPr>
                <w:rFonts w:hint="default" w:ascii="Times New Roman" w:hAnsi="Times New Roman" w:eastAsia="仿宋_GB2312" w:cs="Times New Roman"/>
                <w:b/>
                <w:bCs/>
                <w:color w:val="auto"/>
                <w:sz w:val="24"/>
                <w:szCs w:val="24"/>
                <w:lang w:val="en-US" w:eastAsia="zh-CN"/>
              </w:rPr>
              <w:t>项目</w:t>
            </w:r>
            <w:r>
              <w:rPr>
                <w:rFonts w:hint="default" w:ascii="Times New Roman" w:hAnsi="Times New Roman" w:eastAsia="仿宋_GB2312" w:cs="Times New Roman"/>
                <w:b/>
                <w:bCs/>
                <w:color w:val="auto"/>
                <w:sz w:val="24"/>
                <w:szCs w:val="24"/>
              </w:rPr>
              <w:t>：</w:t>
            </w:r>
            <w:r>
              <w:rPr>
                <w:rFonts w:hint="default" w:ascii="Times New Roman" w:hAnsi="Times New Roman" w:eastAsia="仿宋_GB2312" w:cs="Times New Roman"/>
                <w:color w:val="auto"/>
                <w:sz w:val="24"/>
                <w:szCs w:val="24"/>
              </w:rPr>
              <w:t>建设有机肥加工、大型沼气生产无害化处理为一体农村废弃物综合利用基地。</w:t>
            </w:r>
          </w:p>
          <w:p w14:paraId="7B44B026">
            <w:pPr>
              <w:keepNext w:val="0"/>
              <w:keepLines w:val="0"/>
              <w:pageBreakBefore w:val="0"/>
              <w:widowControl w:val="0"/>
              <w:suppressLineNumbers w:val="0"/>
              <w:kinsoku/>
              <w:wordWrap/>
              <w:overflowPunct/>
              <w:topLinePunct w:val="0"/>
              <w:autoSpaceDE/>
              <w:autoSpaceDN/>
              <w:bidi w:val="0"/>
              <w:spacing w:before="0" w:beforeAutospacing="0" w:after="0" w:afterAutospacing="0" w:line="380" w:lineRule="exact"/>
              <w:ind w:left="0" w:right="0" w:firstLine="482" w:firstLineChars="200"/>
              <w:textAlignment w:val="auto"/>
              <w:rPr>
                <w:rFonts w:hint="default" w:ascii="Times New Roman" w:hAnsi="Times New Roman" w:eastAsia="宋体" w:cs="Times New Roman"/>
                <w:b/>
                <w:bCs/>
                <w:color w:val="auto"/>
                <w:sz w:val="24"/>
                <w:szCs w:val="24"/>
              </w:rPr>
            </w:pPr>
            <w:r>
              <w:rPr>
                <w:rFonts w:hint="default" w:ascii="Times New Roman" w:hAnsi="Times New Roman" w:eastAsia="仿宋_GB2312" w:cs="Times New Roman"/>
                <w:b/>
                <w:bCs/>
                <w:color w:val="auto"/>
                <w:sz w:val="24"/>
                <w:szCs w:val="24"/>
              </w:rPr>
              <w:t>“两网融合”垃圾分类回收再利用项目：</w:t>
            </w:r>
            <w:r>
              <w:rPr>
                <w:rFonts w:hint="default" w:ascii="Times New Roman" w:hAnsi="Times New Roman" w:eastAsia="仿宋_GB2312" w:cs="Times New Roman"/>
                <w:color w:val="auto"/>
                <w:sz w:val="24"/>
                <w:szCs w:val="24"/>
              </w:rPr>
              <w:t>采用“两网融合”模式，建立可回收物体系化处置通道，建成主城区生活垃圾分类投放、分类转运、分类处置的垃圾分类标准化模式。</w:t>
            </w:r>
          </w:p>
        </w:tc>
      </w:tr>
    </w:tbl>
    <w:p w14:paraId="126F9F34">
      <w:pPr>
        <w:pStyle w:val="3"/>
        <w:keepNext w:val="0"/>
        <w:keepLines w:val="0"/>
        <w:pageBreakBefore w:val="0"/>
        <w:widowControl/>
        <w:kinsoku/>
        <w:wordWrap/>
        <w:overflowPunct/>
        <w:topLinePunct w:val="0"/>
        <w:autoSpaceDE/>
        <w:autoSpaceDN/>
        <w:bidi w:val="0"/>
        <w:adjustRightInd/>
        <w:snapToGrid/>
        <w:spacing w:before="313" w:beforeLines="100" w:after="313" w:afterLines="100" w:line="360" w:lineRule="auto"/>
        <w:ind w:left="0" w:leftChars="0" w:firstLine="0" w:firstLineChars="0"/>
        <w:jc w:val="center"/>
        <w:textAlignment w:val="auto"/>
        <w:rPr>
          <w:rFonts w:hint="default" w:ascii="Times New Roman" w:hAnsi="Times New Roman" w:eastAsia="微软雅黑" w:cs="Times New Roman"/>
          <w:b w:val="0"/>
          <w:bCs w:val="0"/>
          <w:color w:val="auto"/>
          <w:sz w:val="32"/>
          <w:szCs w:val="32"/>
        </w:rPr>
      </w:pPr>
      <w:bookmarkStart w:id="1119" w:name="_Toc8010"/>
      <w:bookmarkStart w:id="1120" w:name="_Toc12855"/>
      <w:bookmarkStart w:id="1121" w:name="_Toc31346"/>
      <w:bookmarkStart w:id="1122" w:name="_Toc16545"/>
      <w:bookmarkStart w:id="1123" w:name="_Toc1714"/>
      <w:bookmarkStart w:id="1124" w:name="_Toc9542"/>
      <w:bookmarkStart w:id="1125" w:name="_Toc10182"/>
      <w:bookmarkStart w:id="1126" w:name="_Toc28502"/>
      <w:bookmarkStart w:id="1127" w:name="_Toc10787"/>
      <w:bookmarkStart w:id="1128" w:name="_Toc31396"/>
      <w:bookmarkStart w:id="1129" w:name="_Toc10858"/>
      <w:bookmarkStart w:id="1130" w:name="_Toc5644"/>
      <w:bookmarkStart w:id="1131" w:name="_Toc10220"/>
      <w:bookmarkStart w:id="1132" w:name="_Toc31002"/>
      <w:bookmarkStart w:id="1133" w:name="_Toc21941"/>
      <w:r>
        <w:rPr>
          <w:rFonts w:hint="default" w:ascii="Times New Roman" w:hAnsi="Times New Roman" w:eastAsia="微软雅黑" w:cs="Times New Roman"/>
          <w:b w:val="0"/>
          <w:bCs w:val="0"/>
          <w:color w:val="auto"/>
          <w:sz w:val="32"/>
          <w:szCs w:val="32"/>
          <w:lang w:val="en-US" w:eastAsia="zh-CN"/>
        </w:rPr>
        <w:t>第七篇 坚持以人民为中心 大力提升</w:t>
      </w:r>
      <w:r>
        <w:rPr>
          <w:rFonts w:hint="default" w:ascii="Times New Roman" w:hAnsi="Times New Roman" w:eastAsia="微软雅黑" w:cs="Times New Roman"/>
          <w:b w:val="0"/>
          <w:bCs w:val="0"/>
          <w:color w:val="auto"/>
          <w:sz w:val="32"/>
          <w:szCs w:val="32"/>
        </w:rPr>
        <w:t>人民群众生活品质</w:t>
      </w:r>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p>
    <w:p w14:paraId="1591314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Cs w:val="32"/>
          <w:lang w:val="en-US" w:eastAsia="zh-CN"/>
        </w:rPr>
      </w:pPr>
      <w:r>
        <w:rPr>
          <w:rFonts w:hint="default" w:ascii="Times New Roman" w:hAnsi="Times New Roman" w:eastAsia="仿宋_GB2312" w:cs="Times New Roman"/>
          <w:color w:val="auto"/>
          <w:szCs w:val="32"/>
          <w:lang w:val="en-US" w:eastAsia="zh-CN"/>
        </w:rPr>
        <w:t>坚持把实现好、维护好、发展好最广大人民根本利益作为发展的出发点和落脚点，着眼兜底线、保基本、补短板、强弱项，尽力而为、量力而行，稳步提高民生保障水平，扎实推动共同富裕，让人民群众</w:t>
      </w:r>
      <w:r>
        <w:rPr>
          <w:rFonts w:hint="default" w:ascii="Times New Roman" w:hAnsi="Times New Roman" w:eastAsia="仿宋_GB2312" w:cs="Times New Roman"/>
          <w:color w:val="auto"/>
          <w:sz w:val="32"/>
          <w:szCs w:val="32"/>
          <w:lang w:val="en-US" w:eastAsia="zh-CN" w:bidi="ar"/>
        </w:rPr>
        <w:t>的获得感成色更足、幸福感更可持续、安全感更有保障</w:t>
      </w:r>
      <w:r>
        <w:rPr>
          <w:rFonts w:hint="default" w:ascii="Times New Roman" w:hAnsi="Times New Roman" w:eastAsia="仿宋_GB2312" w:cs="Times New Roman"/>
          <w:color w:val="auto"/>
          <w:szCs w:val="32"/>
          <w:lang w:val="en-US" w:eastAsia="zh-CN"/>
        </w:rPr>
        <w:t>。</w:t>
      </w:r>
    </w:p>
    <w:p w14:paraId="2B6754AD">
      <w:pPr>
        <w:pStyle w:val="5"/>
        <w:pageBreakBefore w:val="0"/>
        <w:kinsoku/>
        <w:wordWrap/>
        <w:overflowPunct/>
        <w:topLinePunct w:val="0"/>
        <w:autoSpaceDE/>
        <w:autoSpaceDN/>
        <w:bidi w:val="0"/>
        <w:ind w:firstLine="640" w:firstLineChars="200"/>
        <w:rPr>
          <w:rFonts w:hint="default" w:ascii="Times New Roman" w:hAnsi="Times New Roman" w:eastAsia="黑体" w:cs="Times New Roman"/>
          <w:color w:val="auto"/>
          <w:sz w:val="32"/>
          <w:szCs w:val="22"/>
          <w:highlight w:val="none"/>
          <w:lang w:val="en-US" w:eastAsia="zh-CN"/>
        </w:rPr>
      </w:pPr>
      <w:bookmarkStart w:id="1134" w:name="_Toc14269"/>
      <w:bookmarkStart w:id="1135" w:name="_Toc17781"/>
      <w:bookmarkStart w:id="1136" w:name="_Toc20954"/>
      <w:bookmarkStart w:id="1137" w:name="_Toc1028"/>
      <w:bookmarkStart w:id="1138" w:name="_Toc12468"/>
      <w:bookmarkStart w:id="1139" w:name="_Toc18991"/>
      <w:bookmarkStart w:id="1140" w:name="_Toc21116"/>
      <w:bookmarkStart w:id="1141" w:name="_Toc8613"/>
      <w:bookmarkStart w:id="1142" w:name="_Toc3391"/>
      <w:bookmarkStart w:id="1143" w:name="_Toc2852"/>
      <w:bookmarkStart w:id="1144" w:name="_Toc6361"/>
      <w:bookmarkStart w:id="1145" w:name="_Toc14651"/>
      <w:bookmarkStart w:id="1146" w:name="_Toc386"/>
      <w:bookmarkStart w:id="1147" w:name="_Toc18418"/>
      <w:bookmarkStart w:id="1148" w:name="_Toc16776"/>
      <w:bookmarkStart w:id="1149" w:name="_Toc20481"/>
      <w:r>
        <w:rPr>
          <w:rFonts w:hint="default" w:ascii="Times New Roman" w:hAnsi="Times New Roman" w:eastAsia="黑体" w:cs="Times New Roman"/>
          <w:color w:val="auto"/>
          <w:sz w:val="32"/>
          <w:szCs w:val="22"/>
          <w:highlight w:val="none"/>
          <w:lang w:val="en-US" w:eastAsia="zh-CN"/>
        </w:rPr>
        <w:t>第</w:t>
      </w:r>
      <w:r>
        <w:rPr>
          <w:rFonts w:hint="default" w:ascii="Times New Roman" w:hAnsi="Times New Roman" w:cs="Times New Roman"/>
          <w:color w:val="auto"/>
          <w:sz w:val="32"/>
          <w:szCs w:val="22"/>
          <w:highlight w:val="none"/>
          <w:lang w:val="en-US" w:eastAsia="zh-CN"/>
        </w:rPr>
        <w:t>二十三章</w:t>
      </w:r>
      <w:r>
        <w:rPr>
          <w:rFonts w:hint="default" w:ascii="Times New Roman" w:hAnsi="Times New Roman" w:eastAsia="黑体" w:cs="Times New Roman"/>
          <w:color w:val="auto"/>
          <w:sz w:val="32"/>
          <w:szCs w:val="22"/>
          <w:highlight w:val="none"/>
          <w:lang w:val="en-US" w:eastAsia="zh-CN"/>
        </w:rPr>
        <w:t xml:space="preserve"> 提高就业质量和居民收入水平</w:t>
      </w:r>
      <w:bookmarkEnd w:id="1134"/>
      <w:bookmarkEnd w:id="1135"/>
      <w:bookmarkEnd w:id="1136"/>
    </w:p>
    <w:p w14:paraId="522DB556">
      <w:pPr>
        <w:pageBreakBefore w:val="0"/>
        <w:kinsoku/>
        <w:wordWrap/>
        <w:overflowPunct/>
        <w:topLinePunct w:val="0"/>
        <w:autoSpaceDE/>
        <w:autoSpaceDN/>
        <w:bidi w:val="0"/>
        <w:adjustRightInd/>
        <w:snapToGrid/>
        <w:spacing w:line="360" w:lineRule="auto"/>
        <w:ind w:firstLine="640" w:firstLineChars="200"/>
        <w:jc w:val="left"/>
        <w:rPr>
          <w:rFonts w:hint="default" w:ascii="Times New Roman" w:hAnsi="Times New Roman" w:eastAsia="仿宋_GB2312" w:cs="Times New Roman"/>
          <w:color w:val="auto"/>
          <w:sz w:val="32"/>
          <w:szCs w:val="32"/>
          <w:lang w:bidi="ar"/>
        </w:rPr>
      </w:pPr>
      <w:r>
        <w:rPr>
          <w:rFonts w:hint="default" w:ascii="Times New Roman" w:hAnsi="Times New Roman" w:eastAsia="仿宋_GB2312" w:cs="Times New Roman"/>
          <w:color w:val="auto"/>
          <w:sz w:val="32"/>
          <w:szCs w:val="32"/>
          <w:lang w:val="en-US" w:eastAsia="zh-CN" w:bidi="ar"/>
        </w:rPr>
        <w:t>强化经济发展就业导向，把</w:t>
      </w:r>
      <w:r>
        <w:rPr>
          <w:rFonts w:hint="default" w:ascii="Times New Roman" w:hAnsi="Times New Roman" w:eastAsia="仿宋_GB2312" w:cs="Times New Roman"/>
          <w:color w:val="auto"/>
          <w:sz w:val="32"/>
          <w:szCs w:val="32"/>
          <w:lang w:bidi="ar"/>
        </w:rPr>
        <w:t>就业优先战略</w:t>
      </w:r>
      <w:r>
        <w:rPr>
          <w:rFonts w:hint="default" w:ascii="Times New Roman" w:hAnsi="Times New Roman" w:eastAsia="仿宋_GB2312" w:cs="Times New Roman"/>
          <w:color w:val="auto"/>
          <w:sz w:val="32"/>
          <w:szCs w:val="32"/>
          <w:lang w:val="en-US" w:eastAsia="zh-CN" w:bidi="ar"/>
        </w:rPr>
        <w:t>作为重大政治任务，将</w:t>
      </w:r>
      <w:r>
        <w:rPr>
          <w:rFonts w:hint="default" w:ascii="Times New Roman" w:hAnsi="Times New Roman" w:eastAsia="仿宋_GB2312" w:cs="Times New Roman"/>
          <w:color w:val="auto"/>
          <w:sz w:val="32"/>
          <w:szCs w:val="32"/>
          <w:lang w:bidi="ar"/>
        </w:rPr>
        <w:t>就业作为提升居民收入水平的主渠道，坚持稳存量、扩容量、提质量，积极促进充分就业。</w:t>
      </w:r>
    </w:p>
    <w:p w14:paraId="3516E1ED">
      <w:pPr>
        <w:pageBreakBefore w:val="0"/>
        <w:kinsoku/>
        <w:wordWrap/>
        <w:overflowPunct/>
        <w:topLinePunct w:val="0"/>
        <w:autoSpaceDE/>
        <w:autoSpaceDN/>
        <w:bidi w:val="0"/>
        <w:adjustRightInd/>
        <w:snapToGrid/>
        <w:spacing w:line="360" w:lineRule="auto"/>
        <w:ind w:firstLine="643" w:firstLineChars="200"/>
        <w:jc w:val="left"/>
        <w:rPr>
          <w:rFonts w:hint="default" w:ascii="Times New Roman" w:hAnsi="Times New Roman" w:eastAsia="仿宋_GB2312" w:cs="Times New Roman"/>
          <w:color w:val="auto"/>
          <w:sz w:val="32"/>
          <w:szCs w:val="32"/>
          <w:lang w:val="en-US" w:eastAsia="zh-CN" w:bidi="ar"/>
        </w:rPr>
      </w:pPr>
      <w:r>
        <w:rPr>
          <w:rFonts w:hint="default" w:ascii="Times New Roman" w:hAnsi="Times New Roman" w:eastAsia="仿宋_GB2312" w:cs="Times New Roman"/>
          <w:b/>
          <w:bCs/>
          <w:color w:val="auto"/>
          <w:sz w:val="32"/>
          <w:szCs w:val="32"/>
          <w:lang w:val="en-US" w:eastAsia="zh-CN" w:bidi="ar"/>
        </w:rPr>
        <w:t>做好重点群体就业工作。</w:t>
      </w:r>
      <w:r>
        <w:rPr>
          <w:rFonts w:hint="default" w:ascii="Times New Roman" w:hAnsi="Times New Roman" w:eastAsia="仿宋_GB2312" w:cs="Times New Roman"/>
          <w:color w:val="auto"/>
          <w:sz w:val="32"/>
          <w:szCs w:val="32"/>
          <w:lang w:bidi="ar"/>
        </w:rPr>
        <w:t>突出做好高校毕业生、退役军人、农民工、城镇困难人员等重点人群就业</w:t>
      </w:r>
      <w:r>
        <w:rPr>
          <w:rFonts w:hint="default" w:ascii="Times New Roman" w:hAnsi="Times New Roman" w:eastAsia="仿宋_GB2312" w:cs="Times New Roman"/>
          <w:color w:val="auto"/>
          <w:sz w:val="32"/>
          <w:szCs w:val="32"/>
          <w:lang w:val="en-US" w:eastAsia="zh-CN" w:bidi="ar"/>
        </w:rPr>
        <w:t>创业</w:t>
      </w:r>
      <w:r>
        <w:rPr>
          <w:rFonts w:hint="default" w:ascii="Times New Roman" w:hAnsi="Times New Roman" w:eastAsia="仿宋_GB2312" w:cs="Times New Roman"/>
          <w:color w:val="auto"/>
          <w:sz w:val="32"/>
          <w:szCs w:val="32"/>
          <w:lang w:bidi="ar"/>
        </w:rPr>
        <w:t>工作，扩大公益性岗位安置，加大残疾人、零就业家庭成员等就业困难人群援助帮扶力度。实施援企稳岗“护航行动</w:t>
      </w:r>
      <w:r>
        <w:rPr>
          <w:rFonts w:hint="default" w:ascii="Times New Roman" w:hAnsi="Times New Roman" w:eastAsia="仿宋_GB2312" w:cs="Times New Roman"/>
          <w:color w:val="auto"/>
          <w:sz w:val="32"/>
          <w:szCs w:val="32"/>
          <w:lang w:eastAsia="zh-CN" w:bidi="ar"/>
        </w:rPr>
        <w:t>”</w:t>
      </w:r>
      <w:r>
        <w:rPr>
          <w:rFonts w:hint="default" w:ascii="Times New Roman" w:hAnsi="Times New Roman" w:eastAsia="仿宋_GB2312" w:cs="Times New Roman"/>
          <w:color w:val="auto"/>
          <w:sz w:val="32"/>
          <w:szCs w:val="32"/>
          <w:lang w:bidi="ar"/>
        </w:rPr>
        <w:t>，切实减轻企业负担，全力稳定企业用工</w:t>
      </w:r>
      <w:r>
        <w:rPr>
          <w:rFonts w:hint="default" w:ascii="Times New Roman" w:hAnsi="Times New Roman" w:eastAsia="仿宋_GB2312" w:cs="Times New Roman"/>
          <w:color w:val="auto"/>
          <w:sz w:val="32"/>
          <w:szCs w:val="32"/>
          <w:lang w:eastAsia="zh-CN" w:bidi="ar"/>
        </w:rPr>
        <w:t>。</w:t>
      </w:r>
      <w:r>
        <w:rPr>
          <w:rFonts w:hint="default" w:ascii="Times New Roman" w:hAnsi="Times New Roman" w:eastAsia="仿宋_GB2312" w:cs="Times New Roman"/>
          <w:color w:val="auto"/>
          <w:sz w:val="32"/>
          <w:szCs w:val="32"/>
          <w:lang w:val="en-US" w:eastAsia="zh-CN" w:bidi="ar"/>
        </w:rPr>
        <w:t>大力发展农村特色产业，巩固就业扶贫成果，促进农村劳动力转移就业和返乡创业。</w:t>
      </w:r>
    </w:p>
    <w:p w14:paraId="1723E659">
      <w:pPr>
        <w:pageBreakBefore w:val="0"/>
        <w:kinsoku/>
        <w:wordWrap/>
        <w:overflowPunct/>
        <w:topLinePunct w:val="0"/>
        <w:autoSpaceDE/>
        <w:autoSpaceDN/>
        <w:bidi w:val="0"/>
        <w:adjustRightInd/>
        <w:snapToGrid/>
        <w:spacing w:line="360" w:lineRule="auto"/>
        <w:ind w:firstLine="643" w:firstLineChars="200"/>
        <w:jc w:val="left"/>
        <w:rPr>
          <w:rFonts w:hint="default" w:ascii="Times New Roman" w:hAnsi="Times New Roman" w:eastAsia="仿宋_GB2312" w:cs="Times New Roman"/>
          <w:color w:val="auto"/>
          <w:sz w:val="32"/>
          <w:szCs w:val="32"/>
          <w:lang w:val="en-US" w:eastAsia="zh-CN" w:bidi="ar"/>
        </w:rPr>
      </w:pPr>
      <w:r>
        <w:rPr>
          <w:rFonts w:hint="default" w:ascii="Times New Roman" w:hAnsi="Times New Roman" w:eastAsia="仿宋_GB2312" w:cs="Times New Roman"/>
          <w:b/>
          <w:bCs/>
          <w:color w:val="auto"/>
          <w:sz w:val="32"/>
          <w:szCs w:val="32"/>
          <w:lang w:val="en-US" w:eastAsia="zh-CN" w:bidi="ar"/>
        </w:rPr>
        <w:t>完善就业公共服务体系。</w:t>
      </w:r>
      <w:r>
        <w:rPr>
          <w:rFonts w:hint="default" w:ascii="Times New Roman" w:hAnsi="Times New Roman" w:eastAsia="仿宋_GB2312" w:cs="Times New Roman"/>
          <w:color w:val="auto"/>
          <w:sz w:val="32"/>
          <w:szCs w:val="32"/>
          <w:lang w:bidi="ar"/>
        </w:rPr>
        <w:t>完善促进创业带动就业</w:t>
      </w:r>
      <w:r>
        <w:rPr>
          <w:rFonts w:hint="default" w:ascii="Times New Roman" w:hAnsi="Times New Roman" w:eastAsia="仿宋_GB2312" w:cs="Times New Roman"/>
          <w:color w:val="auto"/>
          <w:sz w:val="32"/>
          <w:szCs w:val="32"/>
          <w:lang w:eastAsia="zh-CN" w:bidi="ar"/>
        </w:rPr>
        <w:t>、</w:t>
      </w:r>
      <w:r>
        <w:rPr>
          <w:rFonts w:hint="default" w:ascii="Times New Roman" w:hAnsi="Times New Roman" w:eastAsia="仿宋_GB2312" w:cs="Times New Roman"/>
          <w:color w:val="auto"/>
          <w:sz w:val="32"/>
          <w:szCs w:val="32"/>
          <w:lang w:bidi="ar"/>
        </w:rPr>
        <w:t>多渠道灵活就业保障机制，支持和规范</w:t>
      </w:r>
      <w:r>
        <w:rPr>
          <w:rFonts w:hint="default" w:ascii="Times New Roman" w:hAnsi="Times New Roman" w:eastAsia="仿宋_GB2312" w:cs="Times New Roman"/>
          <w:color w:val="auto"/>
          <w:sz w:val="32"/>
          <w:szCs w:val="32"/>
          <w:lang w:val="en-US" w:eastAsia="zh-CN" w:bidi="ar"/>
        </w:rPr>
        <w:t>发展平台就业、网络就业、共享用工等</w:t>
      </w:r>
      <w:r>
        <w:rPr>
          <w:rFonts w:hint="default" w:ascii="Times New Roman" w:hAnsi="Times New Roman" w:eastAsia="仿宋_GB2312" w:cs="Times New Roman"/>
          <w:color w:val="auto"/>
          <w:sz w:val="32"/>
          <w:szCs w:val="32"/>
          <w:lang w:bidi="ar"/>
        </w:rPr>
        <w:t>新就业形态</w:t>
      </w:r>
      <w:r>
        <w:rPr>
          <w:rFonts w:hint="default" w:ascii="Times New Roman" w:hAnsi="Times New Roman" w:eastAsia="仿宋_GB2312" w:cs="Times New Roman"/>
          <w:color w:val="auto"/>
          <w:sz w:val="32"/>
          <w:szCs w:val="32"/>
          <w:lang w:val="en-US" w:eastAsia="zh-CN" w:bidi="ar"/>
        </w:rPr>
        <w:t>，健全就业需求调查和失业监测预警机制。</w:t>
      </w:r>
      <w:r>
        <w:rPr>
          <w:rFonts w:hint="default" w:ascii="Times New Roman" w:hAnsi="Times New Roman" w:eastAsia="仿宋_GB2312" w:cs="Times New Roman"/>
          <w:color w:val="auto"/>
          <w:sz w:val="32"/>
          <w:szCs w:val="32"/>
          <w:lang w:bidi="ar"/>
        </w:rPr>
        <w:t>健全劳动关系协调机制，保障劳动者待遇和权益</w:t>
      </w:r>
      <w:r>
        <w:rPr>
          <w:rFonts w:hint="default" w:ascii="Times New Roman" w:hAnsi="Times New Roman" w:eastAsia="仿宋_GB2312" w:cs="Times New Roman"/>
          <w:color w:val="auto"/>
          <w:sz w:val="32"/>
          <w:szCs w:val="32"/>
          <w:lang w:eastAsia="zh-CN" w:bidi="ar"/>
        </w:rPr>
        <w:t>，</w:t>
      </w:r>
      <w:r>
        <w:rPr>
          <w:rFonts w:hint="default" w:ascii="Times New Roman" w:hAnsi="Times New Roman" w:eastAsia="仿宋_GB2312" w:cs="Times New Roman"/>
          <w:color w:val="auto"/>
          <w:sz w:val="32"/>
          <w:szCs w:val="32"/>
          <w:lang w:val="en-US" w:eastAsia="zh-CN" w:bidi="ar"/>
        </w:rPr>
        <w:t>构建和谐劳动关系</w:t>
      </w:r>
      <w:r>
        <w:rPr>
          <w:rFonts w:hint="default" w:ascii="Times New Roman" w:hAnsi="Times New Roman" w:eastAsia="仿宋_GB2312" w:cs="Times New Roman"/>
          <w:color w:val="auto"/>
          <w:sz w:val="32"/>
          <w:szCs w:val="32"/>
          <w:lang w:bidi="ar"/>
        </w:rPr>
        <w:t>。</w:t>
      </w:r>
      <w:r>
        <w:rPr>
          <w:rFonts w:hint="default" w:ascii="Times New Roman" w:hAnsi="Times New Roman" w:eastAsia="仿宋_GB2312" w:cs="Times New Roman"/>
          <w:color w:val="auto"/>
          <w:sz w:val="32"/>
          <w:szCs w:val="32"/>
          <w:lang w:val="en-US" w:eastAsia="zh-CN" w:bidi="ar"/>
        </w:rPr>
        <w:t>完善终身职业技能培训制度，提升劳动者技能素质。有针对性开展农民职业技能培训，提高劳务组织化程度。</w:t>
      </w:r>
    </w:p>
    <w:p w14:paraId="6FF8D7CA">
      <w:pPr>
        <w:ind w:firstLine="643" w:firstLineChars="200"/>
        <w:jc w:val="left"/>
        <w:rPr>
          <w:rFonts w:hint="default" w:ascii="Times New Roman" w:hAnsi="Times New Roman" w:cs="Times New Roman"/>
          <w:b w:val="0"/>
          <w:bCs w:val="0"/>
          <w:color w:val="auto"/>
          <w:highlight w:val="none"/>
          <w:lang w:val="en-US" w:eastAsia="zh-CN"/>
        </w:rPr>
      </w:pPr>
      <w:r>
        <w:rPr>
          <w:rFonts w:hint="default" w:ascii="Times New Roman" w:hAnsi="Times New Roman" w:eastAsia="仿宋_GB2312" w:cs="Times New Roman"/>
          <w:b/>
          <w:bCs/>
          <w:color w:val="auto"/>
          <w:sz w:val="32"/>
          <w:szCs w:val="32"/>
          <w:lang w:val="en-US" w:eastAsia="zh-CN" w:bidi="ar"/>
        </w:rPr>
        <w:t>完善收入分配机制。</w:t>
      </w:r>
      <w:r>
        <w:rPr>
          <w:rFonts w:hint="default" w:ascii="Times New Roman" w:hAnsi="Times New Roman" w:eastAsia="仿宋_GB2312" w:cs="Times New Roman"/>
          <w:color w:val="auto"/>
          <w:sz w:val="32"/>
          <w:szCs w:val="32"/>
          <w:lang w:val="en-US" w:eastAsia="zh-CN" w:bidi="ar"/>
        </w:rPr>
        <w:t>落实</w:t>
      </w:r>
      <w:r>
        <w:rPr>
          <w:rFonts w:hint="default" w:ascii="Times New Roman" w:hAnsi="Times New Roman" w:eastAsia="仿宋_GB2312" w:cs="Times New Roman"/>
          <w:color w:val="auto"/>
          <w:sz w:val="32"/>
          <w:szCs w:val="32"/>
          <w:lang w:bidi="ar"/>
        </w:rPr>
        <w:t>工资合理增长机制，提高低收入群体收入</w:t>
      </w:r>
      <w:r>
        <w:rPr>
          <w:rFonts w:hint="default" w:ascii="Times New Roman" w:hAnsi="Times New Roman" w:eastAsia="仿宋_GB2312" w:cs="Times New Roman"/>
          <w:color w:val="auto"/>
          <w:sz w:val="32"/>
          <w:szCs w:val="32"/>
          <w:lang w:eastAsia="zh-CN" w:bidi="ar"/>
        </w:rPr>
        <w:t>，</w:t>
      </w:r>
      <w:r>
        <w:rPr>
          <w:rFonts w:hint="default" w:ascii="Times New Roman" w:hAnsi="Times New Roman" w:eastAsia="仿宋_GB2312" w:cs="Times New Roman"/>
          <w:color w:val="auto"/>
          <w:sz w:val="32"/>
          <w:szCs w:val="32"/>
          <w:lang w:bidi="ar"/>
        </w:rPr>
        <w:t>保障农民工工资支付，多渠道增加城乡居民财产性收入。</w:t>
      </w:r>
      <w:r>
        <w:rPr>
          <w:rFonts w:hint="default" w:ascii="Times New Roman" w:hAnsi="Times New Roman" w:eastAsia="仿宋_GB2312" w:cs="Times New Roman"/>
          <w:color w:val="auto"/>
          <w:sz w:val="32"/>
          <w:szCs w:val="32"/>
          <w:lang w:val="en-US" w:eastAsia="zh-CN" w:bidi="ar"/>
        </w:rPr>
        <w:t>大力</w:t>
      </w:r>
      <w:r>
        <w:rPr>
          <w:rFonts w:hint="default" w:ascii="Times New Roman" w:hAnsi="Times New Roman" w:eastAsia="仿宋_GB2312" w:cs="Times New Roman"/>
          <w:color w:val="auto"/>
          <w:sz w:val="32"/>
          <w:szCs w:val="32"/>
          <w:lang w:bidi="ar"/>
        </w:rPr>
        <w:t>发展慈善事业</w:t>
      </w:r>
      <w:r>
        <w:rPr>
          <w:rFonts w:hint="default" w:ascii="Times New Roman" w:hAnsi="Times New Roman" w:eastAsia="仿宋_GB2312" w:cs="Times New Roman"/>
          <w:color w:val="auto"/>
          <w:sz w:val="32"/>
          <w:szCs w:val="32"/>
          <w:lang w:eastAsia="zh-CN" w:bidi="ar"/>
        </w:rPr>
        <w:t>。</w:t>
      </w:r>
    </w:p>
    <w:p w14:paraId="2412461F">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center"/>
        <w:textAlignment w:val="auto"/>
        <w:rPr>
          <w:rFonts w:hint="default" w:ascii="Times New Roman" w:hAnsi="Times New Roman" w:cs="Times New Roman"/>
          <w:b w:val="0"/>
          <w:bCs w:val="0"/>
          <w:color w:val="auto"/>
          <w:highlight w:val="none"/>
          <w:lang w:val="en-US" w:eastAsia="zh-CN"/>
        </w:rPr>
      </w:pPr>
      <w:bookmarkStart w:id="1150" w:name="_Toc18751"/>
      <w:bookmarkStart w:id="1151" w:name="_Toc4484"/>
      <w:r>
        <w:rPr>
          <w:rFonts w:hint="default" w:ascii="Times New Roman" w:hAnsi="Times New Roman" w:cs="Times New Roman"/>
          <w:b w:val="0"/>
          <w:bCs w:val="0"/>
          <w:color w:val="auto"/>
          <w:highlight w:val="none"/>
          <w:lang w:val="en-US" w:eastAsia="zh-CN"/>
        </w:rPr>
        <w:t>第二十四章 办好更高质量的人民满意教育</w:t>
      </w:r>
      <w:bookmarkEnd w:id="1137"/>
      <w:bookmarkEnd w:id="1138"/>
      <w:bookmarkEnd w:id="1139"/>
      <w:bookmarkEnd w:id="1140"/>
      <w:bookmarkEnd w:id="1141"/>
      <w:bookmarkEnd w:id="1142"/>
      <w:bookmarkEnd w:id="1143"/>
      <w:bookmarkEnd w:id="1144"/>
      <w:bookmarkEnd w:id="1145"/>
      <w:bookmarkEnd w:id="1146"/>
      <w:bookmarkEnd w:id="1147"/>
      <w:bookmarkEnd w:id="1148"/>
      <w:bookmarkEnd w:id="1150"/>
      <w:bookmarkEnd w:id="1151"/>
    </w:p>
    <w:p w14:paraId="17256E1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Cs w:val="32"/>
          <w:lang w:val="en-US" w:eastAsia="zh-CN"/>
        </w:rPr>
      </w:pPr>
      <w:r>
        <w:rPr>
          <w:rFonts w:hint="default" w:ascii="Times New Roman" w:hAnsi="Times New Roman" w:eastAsia="仿宋_GB2312" w:cs="Times New Roman"/>
          <w:color w:val="auto"/>
          <w:sz w:val="32"/>
          <w:szCs w:val="32"/>
          <w:lang w:val="en-US" w:eastAsia="zh-CN" w:bidi="ar"/>
        </w:rPr>
        <w:t>全面贯彻党的教育方针，落实立德树人根本任务，培养德智体美劳全面发展的社会主义建设者和接班人。坚持教育公益性原则，实施教育振兴行动，深化教育教学改革。</w:t>
      </w:r>
    </w:p>
    <w:p w14:paraId="581BD1DA">
      <w:pPr>
        <w:pStyle w:val="5"/>
        <w:keepNext/>
        <w:keepLines/>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楷体" w:cs="Times New Roman"/>
          <w:b w:val="0"/>
          <w:bCs w:val="0"/>
          <w:color w:val="auto"/>
          <w:highlight w:val="none"/>
          <w:lang w:val="en-US" w:eastAsia="zh-CN"/>
        </w:rPr>
      </w:pPr>
      <w:bookmarkStart w:id="1152" w:name="_Toc15197"/>
      <w:bookmarkStart w:id="1153" w:name="_Toc28710"/>
      <w:bookmarkStart w:id="1154" w:name="_Toc12596"/>
      <w:bookmarkStart w:id="1155" w:name="_Toc26505"/>
      <w:bookmarkStart w:id="1156" w:name="_Toc24287"/>
      <w:bookmarkStart w:id="1157" w:name="_Toc3464"/>
      <w:bookmarkStart w:id="1158" w:name="_Toc29276"/>
      <w:bookmarkStart w:id="1159" w:name="_Toc3174"/>
      <w:bookmarkStart w:id="1160" w:name="_Toc27596"/>
      <w:bookmarkStart w:id="1161" w:name="_Toc11266"/>
      <w:bookmarkStart w:id="1162" w:name="_Toc2977"/>
      <w:bookmarkStart w:id="1163" w:name="_Toc1536"/>
      <w:bookmarkStart w:id="1164" w:name="_Toc18811"/>
      <w:bookmarkStart w:id="1165" w:name="_Toc24867"/>
      <w:r>
        <w:rPr>
          <w:rFonts w:hint="default" w:ascii="Times New Roman" w:hAnsi="Times New Roman" w:eastAsia="楷体" w:cs="Times New Roman"/>
          <w:b w:val="0"/>
          <w:bCs w:val="0"/>
          <w:color w:val="auto"/>
          <w:highlight w:val="none"/>
          <w:lang w:val="en-US" w:eastAsia="zh-CN"/>
        </w:rPr>
        <w:t>第一节 加大教育惠民力度</w:t>
      </w:r>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p>
    <w:p w14:paraId="656A1C5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Cs w:val="32"/>
          <w:lang w:val="en-US" w:eastAsia="zh-CN"/>
        </w:rPr>
      </w:pPr>
      <w:r>
        <w:rPr>
          <w:rFonts w:hint="default" w:ascii="Times New Roman" w:hAnsi="Times New Roman" w:eastAsia="仿宋_GB2312" w:cs="Times New Roman"/>
          <w:color w:val="auto"/>
          <w:sz w:val="32"/>
          <w:szCs w:val="32"/>
          <w:lang w:val="en-US" w:eastAsia="zh-CN" w:bidi="ar"/>
        </w:rPr>
        <w:t>大力发展更为优质均衡的基础教育。</w:t>
      </w:r>
      <w:r>
        <w:rPr>
          <w:rFonts w:hint="default" w:ascii="Times New Roman" w:hAnsi="Times New Roman" w:eastAsia="仿宋_GB2312" w:cs="Times New Roman"/>
          <w:color w:val="auto"/>
          <w:szCs w:val="32"/>
          <w:lang w:val="en-US" w:eastAsia="zh-CN"/>
        </w:rPr>
        <w:t>推动学前教育普惠健康发展，学前三年教育毛入园率达到95%，普惠性幼儿园覆盖率超过90%，公办幼儿园在园幼儿占比超过60%；促进义务教育城乡均衡发展，小学适龄儿童和初中适龄少年入学率均达到100%，九年义务教育巩固率达到98.5%。普通高中高考本科率、重点率继续领跑包头市外五旗县区。提高民族教育质量和水平，构建完备的特殊教育体系，保障少数民族学生和残疾人平等受教育的权利。健全教育经费保障机制，</w:t>
      </w:r>
      <w:r>
        <w:rPr>
          <w:rFonts w:hint="default" w:ascii="Times New Roman" w:hAnsi="Times New Roman" w:eastAsia="仿宋_GB2312" w:cs="Times New Roman"/>
          <w:color w:val="auto"/>
          <w:szCs w:val="32"/>
        </w:rPr>
        <w:t>构建多形式、广参与的普惠托育服务体系</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lang w:val="en-US" w:eastAsia="zh-CN"/>
        </w:rPr>
        <w:t>新建一批中小学校，满足人民群众就近入学和优质教育需求。</w:t>
      </w:r>
    </w:p>
    <w:tbl>
      <w:tblPr>
        <w:tblStyle w:val="19"/>
        <w:tblW w:w="85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8561"/>
      </w:tblGrid>
      <w:tr w14:paraId="6E9E2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561" w:type="dxa"/>
            <w:shd w:val="clear" w:color="auto" w:fill="FFFFFF" w:themeFill="background1"/>
            <w:noWrap w:val="0"/>
            <w:vAlign w:val="center"/>
          </w:tcPr>
          <w:p w14:paraId="4C9E9D7A">
            <w:pPr>
              <w:keepNext w:val="0"/>
              <w:keepLines w:val="0"/>
              <w:suppressLineNumbers w:val="0"/>
              <w:spacing w:before="0" w:beforeAutospacing="0" w:after="0" w:afterAutospacing="0"/>
              <w:ind w:left="0" w:right="0" w:firstLine="0" w:firstLineChars="0"/>
              <w:jc w:val="center"/>
              <w:rPr>
                <w:rFonts w:hint="default" w:ascii="Times New Roman" w:hAnsi="Times New Roman" w:eastAsia="楷体" w:cs="Times New Roman"/>
                <w:b/>
                <w:bCs/>
                <w:color w:val="auto"/>
                <w:sz w:val="24"/>
                <w:szCs w:val="24"/>
                <w:lang w:val="en-US"/>
              </w:rPr>
            </w:pPr>
            <w:r>
              <w:rPr>
                <w:rFonts w:hint="default" w:ascii="Times New Roman" w:hAnsi="Times New Roman" w:eastAsia="楷体" w:cs="Times New Roman"/>
                <w:b/>
                <w:bCs/>
                <w:color w:val="auto"/>
                <w:sz w:val="24"/>
                <w:szCs w:val="24"/>
              </w:rPr>
              <w:t>专栏</w:t>
            </w:r>
            <w:r>
              <w:rPr>
                <w:rFonts w:hint="default" w:ascii="Times New Roman" w:hAnsi="Times New Roman" w:eastAsia="楷体" w:cs="Times New Roman"/>
                <w:b/>
                <w:bCs/>
                <w:color w:val="auto"/>
                <w:sz w:val="24"/>
                <w:szCs w:val="24"/>
                <w:lang w:val="en-US" w:eastAsia="zh-CN"/>
              </w:rPr>
              <w:t>2</w:t>
            </w:r>
            <w:r>
              <w:rPr>
                <w:rFonts w:hint="eastAsia" w:ascii="Times New Roman" w:hAnsi="Times New Roman" w:eastAsia="楷体" w:cs="Times New Roman"/>
                <w:b/>
                <w:bCs/>
                <w:color w:val="auto"/>
                <w:sz w:val="24"/>
                <w:szCs w:val="24"/>
                <w:lang w:val="en-US" w:eastAsia="zh-CN"/>
              </w:rPr>
              <w:t>4</w:t>
            </w:r>
            <w:r>
              <w:rPr>
                <w:rFonts w:hint="default" w:ascii="Times New Roman" w:hAnsi="Times New Roman" w:eastAsia="楷体" w:cs="Times New Roman"/>
                <w:b/>
                <w:bCs/>
                <w:color w:val="auto"/>
                <w:sz w:val="24"/>
                <w:szCs w:val="24"/>
                <w:lang w:val="en-US" w:eastAsia="zh-CN"/>
              </w:rPr>
              <w:t xml:space="preserve">  </w:t>
            </w:r>
            <w:r>
              <w:rPr>
                <w:rFonts w:hint="default" w:ascii="Times New Roman" w:hAnsi="Times New Roman" w:eastAsia="楷体" w:cs="Times New Roman"/>
                <w:b/>
                <w:bCs/>
                <w:color w:val="auto"/>
                <w:sz w:val="24"/>
                <w:szCs w:val="24"/>
              </w:rPr>
              <w:t xml:space="preserve"> 教育事业发展重点项目</w:t>
            </w:r>
          </w:p>
        </w:tc>
      </w:tr>
      <w:tr w14:paraId="3304C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1" w:type="dxa"/>
            <w:shd w:val="clear" w:color="auto" w:fill="FFFFFF" w:themeFill="background1"/>
            <w:noWrap w:val="0"/>
            <w:vAlign w:val="top"/>
          </w:tcPr>
          <w:p w14:paraId="231AFD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2" w:firstLineChars="200"/>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bCs/>
                <w:color w:val="auto"/>
                <w:sz w:val="24"/>
                <w:szCs w:val="24"/>
              </w:rPr>
              <w:t>现代教育基地项目：</w:t>
            </w:r>
            <w:r>
              <w:rPr>
                <w:rFonts w:hint="default" w:ascii="Times New Roman" w:hAnsi="Times New Roman" w:eastAsia="仿宋_GB2312" w:cs="Times New Roman"/>
                <w:color w:val="auto"/>
                <w:sz w:val="24"/>
                <w:szCs w:val="24"/>
              </w:rPr>
              <w:t>建立现代教育融合发展、共建共享的新模式，形成区域公办民办有机结合互为促进的良性发展格局。</w:t>
            </w:r>
          </w:p>
          <w:p w14:paraId="64BD56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2" w:firstLineChars="200"/>
              <w:textAlignment w:val="auto"/>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b/>
                <w:bCs/>
                <w:color w:val="auto"/>
                <w:sz w:val="24"/>
                <w:szCs w:val="24"/>
                <w:highlight w:val="none"/>
                <w:lang w:val="en-US" w:eastAsia="zh-CN"/>
              </w:rPr>
              <w:t>青少年发展中心建设项目：</w:t>
            </w:r>
            <w:r>
              <w:rPr>
                <w:rFonts w:hint="default" w:ascii="Times New Roman" w:hAnsi="Times New Roman" w:eastAsia="仿宋_GB2312" w:cs="Times New Roman"/>
                <w:b w:val="0"/>
                <w:bCs w:val="0"/>
                <w:color w:val="auto"/>
                <w:sz w:val="24"/>
                <w:szCs w:val="24"/>
                <w:highlight w:val="none"/>
                <w:lang w:val="en-US" w:eastAsia="zh-CN"/>
              </w:rPr>
              <w:t>融特长培养、研学实践、示范教育基地为一体</w:t>
            </w:r>
            <w:r>
              <w:rPr>
                <w:rFonts w:hint="eastAsia" w:ascii="Times New Roman" w:hAnsi="Times New Roman" w:eastAsia="仿宋_GB2312" w:cs="Times New Roman"/>
                <w:b w:val="0"/>
                <w:bCs w:val="0"/>
                <w:color w:val="auto"/>
                <w:sz w:val="24"/>
                <w:szCs w:val="24"/>
                <w:highlight w:val="none"/>
                <w:lang w:val="en-US" w:eastAsia="zh-CN"/>
              </w:rPr>
              <w:t>，</w:t>
            </w:r>
            <w:r>
              <w:rPr>
                <w:rFonts w:hint="default" w:ascii="Times New Roman" w:hAnsi="Times New Roman" w:eastAsia="仿宋_GB2312" w:cs="Times New Roman"/>
                <w:b w:val="0"/>
                <w:bCs w:val="0"/>
                <w:color w:val="auto"/>
                <w:sz w:val="24"/>
                <w:szCs w:val="24"/>
                <w:highlight w:val="none"/>
              </w:rPr>
              <w:t>规划建筑面积为2</w:t>
            </w:r>
            <w:r>
              <w:rPr>
                <w:rFonts w:hint="eastAsia" w:ascii="Times New Roman" w:hAnsi="Times New Roman" w:eastAsia="仿宋_GB2312" w:cs="Times New Roman"/>
                <w:b w:val="0"/>
                <w:bCs w:val="0"/>
                <w:color w:val="auto"/>
                <w:sz w:val="24"/>
                <w:szCs w:val="24"/>
                <w:highlight w:val="none"/>
                <w:lang w:val="en-US" w:eastAsia="zh-CN"/>
              </w:rPr>
              <w:t>.8万</w:t>
            </w:r>
            <w:r>
              <w:rPr>
                <w:rFonts w:hint="default" w:ascii="Times New Roman" w:hAnsi="Times New Roman" w:eastAsia="仿宋_GB2312" w:cs="Times New Roman"/>
                <w:b w:val="0"/>
                <w:bCs w:val="0"/>
                <w:color w:val="auto"/>
                <w:sz w:val="24"/>
                <w:szCs w:val="24"/>
                <w:highlight w:val="none"/>
              </w:rPr>
              <w:t>平方米，</w:t>
            </w:r>
            <w:r>
              <w:rPr>
                <w:rFonts w:hint="eastAsia" w:ascii="Times New Roman" w:hAnsi="Times New Roman" w:eastAsia="仿宋_GB2312" w:cs="Times New Roman"/>
                <w:b w:val="0"/>
                <w:bCs w:val="0"/>
                <w:color w:val="auto"/>
                <w:sz w:val="24"/>
                <w:szCs w:val="24"/>
                <w:highlight w:val="none"/>
                <w:lang w:val="en-US" w:eastAsia="zh-CN"/>
              </w:rPr>
              <w:t>包括</w:t>
            </w:r>
            <w:r>
              <w:rPr>
                <w:rFonts w:hint="default" w:ascii="Times New Roman" w:hAnsi="Times New Roman" w:eastAsia="仿宋_GB2312" w:cs="Times New Roman"/>
                <w:b w:val="0"/>
                <w:bCs w:val="0"/>
                <w:color w:val="auto"/>
                <w:sz w:val="24"/>
                <w:szCs w:val="24"/>
                <w:highlight w:val="none"/>
              </w:rPr>
              <w:t>校外培训中心</w:t>
            </w:r>
            <w:r>
              <w:rPr>
                <w:rFonts w:hint="eastAsia" w:ascii="Times New Roman" w:hAnsi="Times New Roman" w:eastAsia="仿宋_GB2312" w:cs="Times New Roman"/>
                <w:b w:val="0"/>
                <w:bCs w:val="0"/>
                <w:color w:val="auto"/>
                <w:sz w:val="24"/>
                <w:szCs w:val="24"/>
                <w:highlight w:val="none"/>
                <w:lang w:eastAsia="zh-CN"/>
              </w:rPr>
              <w:t>、</w:t>
            </w:r>
            <w:r>
              <w:rPr>
                <w:rFonts w:hint="default" w:ascii="Times New Roman" w:hAnsi="Times New Roman" w:eastAsia="仿宋_GB2312" w:cs="Times New Roman"/>
                <w:b w:val="0"/>
                <w:bCs w:val="0"/>
                <w:color w:val="auto"/>
                <w:sz w:val="24"/>
                <w:szCs w:val="24"/>
                <w:highlight w:val="none"/>
              </w:rPr>
              <w:t>社会实践基地</w:t>
            </w:r>
            <w:r>
              <w:rPr>
                <w:rFonts w:hint="eastAsia" w:ascii="Times New Roman" w:hAnsi="Times New Roman" w:eastAsia="仿宋_GB2312" w:cs="Times New Roman"/>
                <w:b w:val="0"/>
                <w:bCs w:val="0"/>
                <w:color w:val="auto"/>
                <w:sz w:val="24"/>
                <w:szCs w:val="24"/>
                <w:highlight w:val="none"/>
                <w:lang w:val="en-US" w:eastAsia="zh-CN"/>
              </w:rPr>
              <w:t>以及涵盖</w:t>
            </w:r>
            <w:r>
              <w:rPr>
                <w:rFonts w:hint="default" w:ascii="Times New Roman" w:hAnsi="Times New Roman" w:eastAsia="仿宋_GB2312" w:cs="Times New Roman"/>
                <w:b w:val="0"/>
                <w:bCs w:val="0"/>
                <w:color w:val="auto"/>
                <w:sz w:val="24"/>
                <w:szCs w:val="24"/>
                <w:highlight w:val="none"/>
              </w:rPr>
              <w:t>消防安全教育、交通安全教育、地震教育、反邪教教育、禁毒教育、法制教育、爱国主义教育</w:t>
            </w:r>
            <w:r>
              <w:rPr>
                <w:rFonts w:hint="eastAsia" w:ascii="Times New Roman" w:hAnsi="Times New Roman" w:eastAsia="仿宋_GB2312" w:cs="Times New Roman"/>
                <w:b w:val="0"/>
                <w:bCs w:val="0"/>
                <w:color w:val="auto"/>
                <w:sz w:val="24"/>
                <w:szCs w:val="24"/>
                <w:highlight w:val="none"/>
                <w:lang w:val="en-US" w:eastAsia="zh-CN"/>
              </w:rPr>
              <w:t>等在内的</w:t>
            </w:r>
            <w:r>
              <w:rPr>
                <w:rFonts w:hint="default" w:ascii="Times New Roman" w:hAnsi="Times New Roman" w:eastAsia="仿宋_GB2312" w:cs="Times New Roman"/>
                <w:b w:val="0"/>
                <w:bCs w:val="0"/>
                <w:color w:val="auto"/>
                <w:sz w:val="24"/>
                <w:szCs w:val="24"/>
                <w:highlight w:val="none"/>
              </w:rPr>
              <w:t>示范教育基地。</w:t>
            </w:r>
          </w:p>
        </w:tc>
      </w:tr>
    </w:tbl>
    <w:p w14:paraId="73AD2D3F">
      <w:pPr>
        <w:pStyle w:val="5"/>
        <w:keepNext/>
        <w:keepLines/>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楷体" w:cs="Times New Roman"/>
          <w:b w:val="0"/>
          <w:bCs w:val="0"/>
          <w:color w:val="auto"/>
          <w:highlight w:val="none"/>
          <w:lang w:val="en-US" w:eastAsia="zh-CN"/>
        </w:rPr>
      </w:pPr>
      <w:bookmarkStart w:id="1166" w:name="_Toc18740"/>
      <w:bookmarkStart w:id="1167" w:name="_Toc32685"/>
      <w:bookmarkStart w:id="1168" w:name="_Toc15356"/>
      <w:bookmarkStart w:id="1169" w:name="_Toc9530"/>
      <w:bookmarkStart w:id="1170" w:name="_Toc23944"/>
      <w:bookmarkStart w:id="1171" w:name="_Toc19082"/>
      <w:bookmarkStart w:id="1172" w:name="_Toc31026"/>
      <w:bookmarkStart w:id="1173" w:name="_Toc20471"/>
      <w:bookmarkStart w:id="1174" w:name="_Toc24940"/>
      <w:bookmarkStart w:id="1175" w:name="_Toc3635"/>
      <w:bookmarkStart w:id="1176" w:name="_Toc17279"/>
      <w:bookmarkStart w:id="1177" w:name="_Toc39"/>
      <w:bookmarkStart w:id="1178" w:name="_Toc24033"/>
      <w:bookmarkStart w:id="1179" w:name="_Toc17405"/>
      <w:r>
        <w:rPr>
          <w:rFonts w:hint="default" w:ascii="Times New Roman" w:hAnsi="Times New Roman" w:eastAsia="楷体" w:cs="Times New Roman"/>
          <w:b w:val="0"/>
          <w:bCs w:val="0"/>
          <w:color w:val="auto"/>
          <w:highlight w:val="none"/>
          <w:lang w:val="en-US" w:eastAsia="zh-CN"/>
        </w:rPr>
        <w:t>第二节 提升职业教育适应性</w:t>
      </w:r>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p>
    <w:p w14:paraId="598E2D5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Cs w:val="32"/>
          <w:lang w:val="en-US" w:eastAsia="zh-CN"/>
        </w:rPr>
      </w:pPr>
      <w:r>
        <w:rPr>
          <w:rFonts w:hint="default" w:ascii="Times New Roman" w:hAnsi="Times New Roman" w:eastAsia="仿宋_GB2312" w:cs="Times New Roman"/>
          <w:color w:val="auto"/>
          <w:szCs w:val="32"/>
          <w:lang w:val="en-US" w:eastAsia="zh-CN"/>
        </w:rPr>
        <w:t>全面落实《中华人民共和国职业教育法》，优化学校和专业布局，大幅提升职业教育现代化水平，为促进我旗经济转型和高质量发展提供优质人才资源支撑。发展中等职业教育，加强与周边优质中等职业技术学校合作办学，组建以招生、培养、就业为主要纽带的发展联盟。鼓励内蒙古农业大学职业技术学院优化专业设置，建立以职业需求为导向、以实践能力培养为重点、以产学研用结合为途径的教学模式，培养大批高素质技术技能人才。建立职业教育中心，积极招收初高中毕业未升学学生、退役军人、下岗职工、返乡农民工等接受职业技术培训，培养技术工人、服务业从业人员和新型职业农民。</w:t>
      </w:r>
    </w:p>
    <w:p w14:paraId="3BCC2738">
      <w:pPr>
        <w:pStyle w:val="5"/>
        <w:keepNext/>
        <w:keepLines/>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楷体" w:cs="Times New Roman"/>
          <w:b w:val="0"/>
          <w:bCs w:val="0"/>
          <w:color w:val="auto"/>
          <w:highlight w:val="none"/>
          <w:lang w:val="en-US" w:eastAsia="zh-CN"/>
        </w:rPr>
      </w:pPr>
      <w:bookmarkStart w:id="1180" w:name="_Toc25196"/>
      <w:bookmarkStart w:id="1181" w:name="_Toc4926"/>
      <w:bookmarkStart w:id="1182" w:name="_Toc19644"/>
      <w:bookmarkStart w:id="1183" w:name="_Toc16678"/>
      <w:bookmarkStart w:id="1184" w:name="_Toc20240"/>
      <w:bookmarkStart w:id="1185" w:name="_Toc17160"/>
      <w:bookmarkStart w:id="1186" w:name="_Toc117"/>
      <w:bookmarkStart w:id="1187" w:name="_Toc28512"/>
      <w:bookmarkStart w:id="1188" w:name="_Toc10168"/>
      <w:bookmarkStart w:id="1189" w:name="_Toc28892"/>
      <w:bookmarkStart w:id="1190" w:name="_Toc8383"/>
      <w:bookmarkStart w:id="1191" w:name="_Toc3258"/>
      <w:bookmarkStart w:id="1192" w:name="_Toc13086"/>
      <w:bookmarkStart w:id="1193" w:name="_Toc1895"/>
      <w:r>
        <w:rPr>
          <w:rFonts w:hint="default" w:ascii="Times New Roman" w:hAnsi="Times New Roman" w:eastAsia="楷体" w:cs="Times New Roman"/>
          <w:b w:val="0"/>
          <w:bCs w:val="0"/>
          <w:color w:val="auto"/>
          <w:highlight w:val="none"/>
          <w:lang w:val="en-US" w:eastAsia="zh-CN"/>
        </w:rPr>
        <w:t>第三节 深化教育教学改革</w:t>
      </w:r>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p>
    <w:p w14:paraId="246E528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Cs w:val="32"/>
          <w:lang w:eastAsia="zh-CN"/>
        </w:rPr>
      </w:pPr>
      <w:r>
        <w:rPr>
          <w:rFonts w:hint="default" w:ascii="Times New Roman" w:hAnsi="Times New Roman" w:eastAsia="仿宋_GB2312" w:cs="Times New Roman"/>
          <w:color w:val="auto"/>
          <w:sz w:val="32"/>
          <w:szCs w:val="32"/>
          <w:lang w:val="en-US" w:eastAsia="zh-CN" w:bidi="ar"/>
        </w:rPr>
        <w:t>强化师德师风建设，提升教师教书育人能力素质。</w:t>
      </w:r>
      <w:r>
        <w:rPr>
          <w:rFonts w:hint="default" w:ascii="Times New Roman" w:hAnsi="Times New Roman" w:eastAsia="仿宋_GB2312" w:cs="Times New Roman"/>
          <w:color w:val="auto"/>
          <w:szCs w:val="32"/>
          <w:highlight w:val="none"/>
        </w:rPr>
        <w:t>加大优秀教育人才招聘和引进力度，落实公费师范生定向培养和补充计划，学前教育教师接受专业教育比例超过95%，义务教育和高中教育专任教师本科以上学历比例达到100%。健全学校家庭社会协同育人机制，增强学生文明素养、社会责任意识、实践本领，重视青少年心理健康教育。强化校地深度合作，促进职业学校教师和企业技术人才双向交流，推动内蒙古农业大学职业技术学院与全旗发展现代农牧业和打造绿色农畜产品精深加工基地精准对接，支持周边地区高等院校来我旗建设新校区。支持和规范民办教育发展，加强校外培训机构管理，到2025年累计引进教育资金3亿元以上，民办在校学生突破3000人</w:t>
      </w:r>
      <w:r>
        <w:rPr>
          <w:rFonts w:hint="default" w:ascii="Times New Roman" w:hAnsi="Times New Roman" w:eastAsia="仿宋_GB2312" w:cs="Times New Roman"/>
          <w:color w:val="auto"/>
          <w:szCs w:val="32"/>
        </w:rPr>
        <w:t>。</w:t>
      </w:r>
    </w:p>
    <w:p w14:paraId="27F8A446">
      <w:pPr>
        <w:pStyle w:val="5"/>
        <w:keepNext/>
        <w:keepLines/>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楷体" w:cs="Times New Roman"/>
          <w:b w:val="0"/>
          <w:bCs w:val="0"/>
          <w:color w:val="auto"/>
          <w:highlight w:val="none"/>
          <w:lang w:val="en-US" w:eastAsia="zh-CN"/>
        </w:rPr>
      </w:pPr>
      <w:bookmarkStart w:id="1194" w:name="_Toc4268"/>
      <w:bookmarkStart w:id="1195" w:name="_Toc19598"/>
      <w:bookmarkStart w:id="1196" w:name="_Toc26518"/>
      <w:bookmarkStart w:id="1197" w:name="_Toc18177"/>
      <w:bookmarkStart w:id="1198" w:name="_Toc13042"/>
      <w:bookmarkStart w:id="1199" w:name="_Toc4328"/>
      <w:bookmarkStart w:id="1200" w:name="_Toc666"/>
      <w:bookmarkStart w:id="1201" w:name="_Toc27415"/>
      <w:bookmarkStart w:id="1202" w:name="_Toc5863"/>
      <w:bookmarkStart w:id="1203" w:name="_Toc30527"/>
      <w:bookmarkStart w:id="1204" w:name="_Toc31962"/>
      <w:bookmarkStart w:id="1205" w:name="_Toc5626"/>
      <w:bookmarkStart w:id="1206" w:name="_Toc10513"/>
      <w:bookmarkStart w:id="1207" w:name="_Toc6577"/>
      <w:r>
        <w:rPr>
          <w:rFonts w:hint="default" w:ascii="Times New Roman" w:hAnsi="Times New Roman" w:eastAsia="楷体" w:cs="Times New Roman"/>
          <w:b w:val="0"/>
          <w:bCs w:val="0"/>
          <w:color w:val="auto"/>
          <w:highlight w:val="none"/>
          <w:lang w:val="en-US" w:eastAsia="zh-CN"/>
        </w:rPr>
        <w:t>第四节 建设学习型社会</w:t>
      </w:r>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p>
    <w:p w14:paraId="4DADABFB">
      <w:pPr>
        <w:pStyle w:val="7"/>
        <w:rPr>
          <w:rFonts w:hint="default" w:ascii="Times New Roman" w:hAnsi="Times New Roman" w:eastAsia="仿宋_GB2312" w:cs="Times New Roman"/>
          <w:color w:val="auto"/>
          <w:szCs w:val="32"/>
          <w:lang w:val="en-US" w:eastAsia="zh-CN"/>
        </w:rPr>
      </w:pPr>
      <w:r>
        <w:rPr>
          <w:rFonts w:hint="default" w:ascii="Times New Roman" w:hAnsi="Times New Roman" w:eastAsia="仿宋_GB2312" w:cs="Times New Roman"/>
          <w:color w:val="auto"/>
          <w:szCs w:val="32"/>
          <w:lang w:val="en-US" w:eastAsia="zh-CN"/>
        </w:rPr>
        <w:t>大力倡导全民学习、终身学习理念，</w:t>
      </w:r>
      <w:r>
        <w:rPr>
          <w:rFonts w:hint="default" w:ascii="Times New Roman" w:hAnsi="Times New Roman" w:eastAsia="仿宋_GB2312" w:cs="Times New Roman"/>
          <w:color w:val="auto"/>
          <w:sz w:val="32"/>
          <w:szCs w:val="32"/>
          <w:lang w:val="en-US" w:eastAsia="zh-CN" w:bidi="ar"/>
        </w:rPr>
        <w:t>完善终身学习体系</w:t>
      </w:r>
      <w:r>
        <w:rPr>
          <w:rFonts w:hint="default" w:ascii="Times New Roman" w:hAnsi="Times New Roman" w:eastAsia="仿宋_GB2312" w:cs="Times New Roman"/>
          <w:color w:val="auto"/>
          <w:szCs w:val="32"/>
          <w:lang w:val="en-US" w:eastAsia="zh-CN"/>
        </w:rPr>
        <w:t>。积极开展线上线下宣传展示教育学习活动，提高文化开放与包容度。关注成人再教育，保障老年人、残疾人等弱势群体学习机会。支持企事业单位和各类社会组织举办多层次、多类型的继续教育和岗位技能培训，</w:t>
      </w:r>
      <w:r>
        <w:rPr>
          <w:rFonts w:hint="eastAsia" w:ascii="Times New Roman" w:hAnsi="Times New Roman" w:eastAsia="仿宋_GB2312" w:cs="Times New Roman"/>
          <w:color w:val="auto"/>
          <w:szCs w:val="32"/>
          <w:lang w:val="en-US" w:eastAsia="zh-CN"/>
        </w:rPr>
        <w:t>加</w:t>
      </w:r>
      <w:r>
        <w:rPr>
          <w:rFonts w:hint="default" w:ascii="Times New Roman" w:hAnsi="Times New Roman" w:eastAsia="仿宋_GB2312" w:cs="Times New Roman"/>
          <w:color w:val="auto"/>
          <w:szCs w:val="32"/>
          <w:lang w:val="en-US" w:eastAsia="zh-CN"/>
        </w:rPr>
        <w:t>大公益性文化设施免费开放</w:t>
      </w:r>
      <w:r>
        <w:rPr>
          <w:rFonts w:hint="eastAsia" w:ascii="Times New Roman" w:hAnsi="Times New Roman" w:eastAsia="仿宋_GB2312" w:cs="Times New Roman"/>
          <w:color w:val="auto"/>
          <w:szCs w:val="32"/>
          <w:lang w:val="en-US" w:eastAsia="zh-CN"/>
        </w:rPr>
        <w:t>力度</w:t>
      </w:r>
      <w:r>
        <w:rPr>
          <w:rFonts w:hint="default" w:ascii="Times New Roman" w:hAnsi="Times New Roman" w:eastAsia="仿宋_GB2312" w:cs="Times New Roman"/>
          <w:color w:val="auto"/>
          <w:szCs w:val="32"/>
          <w:lang w:val="en-US" w:eastAsia="zh-CN"/>
        </w:rPr>
        <w:t>。积极开展全民阅读活动，加强数字化远程教育建设，配套自助借还办证一体机，为学习者提供方便、灵活、个性化的学习服务</w:t>
      </w:r>
      <w:r>
        <w:rPr>
          <w:rFonts w:hint="default" w:ascii="Times New Roman" w:hAnsi="Times New Roman" w:eastAsia="仿宋_GB2312" w:cs="Times New Roman"/>
          <w:color w:val="auto"/>
          <w:sz w:val="32"/>
          <w:szCs w:val="32"/>
          <w:lang w:val="en-US" w:eastAsia="zh-CN" w:bidi="ar"/>
        </w:rPr>
        <w:t>，加快建设书香土右</w:t>
      </w:r>
      <w:r>
        <w:rPr>
          <w:rFonts w:hint="default" w:ascii="Times New Roman" w:hAnsi="Times New Roman" w:eastAsia="仿宋_GB2312" w:cs="Times New Roman"/>
          <w:color w:val="auto"/>
          <w:szCs w:val="32"/>
          <w:lang w:val="en-US" w:eastAsia="zh-CN"/>
        </w:rPr>
        <w:t>。开展学习型家庭、学习型企业、学习型社区、学习型机关等各类学习型组织创建活动。加快乡村民俗村史馆展览等场所建设，打造集镇民俗聚集展示区。</w:t>
      </w:r>
    </w:p>
    <w:bookmarkEnd w:id="1149"/>
    <w:p w14:paraId="1CDE85DF">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center"/>
        <w:textAlignment w:val="auto"/>
        <w:rPr>
          <w:rFonts w:hint="default" w:ascii="Times New Roman" w:hAnsi="Times New Roman" w:cs="Times New Roman"/>
          <w:b w:val="0"/>
          <w:bCs w:val="0"/>
          <w:color w:val="auto"/>
          <w:highlight w:val="none"/>
          <w:lang w:val="en-US" w:eastAsia="zh-CN"/>
        </w:rPr>
      </w:pPr>
      <w:bookmarkStart w:id="1208" w:name="_Toc13000"/>
      <w:bookmarkStart w:id="1209" w:name="_Toc17799"/>
      <w:bookmarkStart w:id="1210" w:name="_Toc26458"/>
      <w:bookmarkStart w:id="1211" w:name="_Toc29912"/>
      <w:bookmarkStart w:id="1212" w:name="_Toc4171"/>
      <w:bookmarkStart w:id="1213" w:name="_Toc13623"/>
      <w:bookmarkStart w:id="1214" w:name="_Toc26975"/>
      <w:bookmarkStart w:id="1215" w:name="_Toc14313"/>
      <w:bookmarkStart w:id="1216" w:name="_Toc11516"/>
      <w:bookmarkStart w:id="1217" w:name="_Toc27762"/>
      <w:bookmarkStart w:id="1218" w:name="_Toc291"/>
      <w:bookmarkStart w:id="1219" w:name="_Toc20613"/>
      <w:bookmarkStart w:id="1220" w:name="_Toc10229"/>
      <w:bookmarkStart w:id="1221" w:name="_Toc12430"/>
      <w:bookmarkStart w:id="1222" w:name="_Toc21374"/>
      <w:r>
        <w:rPr>
          <w:rFonts w:hint="default" w:ascii="Times New Roman" w:hAnsi="Times New Roman" w:cs="Times New Roman"/>
          <w:b w:val="0"/>
          <w:bCs w:val="0"/>
          <w:color w:val="auto"/>
          <w:highlight w:val="none"/>
          <w:lang w:val="en-US" w:eastAsia="zh-CN"/>
        </w:rPr>
        <w:t>第二十五章 全面推进健康土右建设</w:t>
      </w:r>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p>
    <w:p w14:paraId="6B64937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Cs w:val="32"/>
          <w:lang w:val="en-US" w:eastAsia="zh-CN"/>
        </w:rPr>
      </w:pPr>
      <w:r>
        <w:rPr>
          <w:rFonts w:hint="default" w:ascii="Times New Roman" w:hAnsi="Times New Roman" w:eastAsia="仿宋_GB2312" w:cs="Times New Roman"/>
          <w:color w:val="auto"/>
          <w:szCs w:val="32"/>
          <w:lang w:val="en-US" w:eastAsia="zh-CN"/>
        </w:rPr>
        <w:t>把保障人民健康放在优先发展的战略位置，</w:t>
      </w:r>
      <w:r>
        <w:rPr>
          <w:rFonts w:hint="default" w:ascii="Times New Roman" w:hAnsi="Times New Roman" w:eastAsia="仿宋_GB2312" w:cs="Times New Roman"/>
          <w:color w:val="auto"/>
          <w:sz w:val="32"/>
          <w:szCs w:val="32"/>
          <w:lang w:bidi="ar"/>
        </w:rPr>
        <w:t>树立大卫生、大健康理念，</w:t>
      </w:r>
      <w:r>
        <w:rPr>
          <w:rFonts w:hint="default" w:ascii="Times New Roman" w:hAnsi="Times New Roman" w:eastAsia="仿宋_GB2312" w:cs="Times New Roman"/>
          <w:color w:val="auto"/>
          <w:sz w:val="32"/>
          <w:szCs w:val="32"/>
          <w:lang w:val="en-US" w:eastAsia="zh-CN" w:bidi="ar"/>
        </w:rPr>
        <w:t>深入实施健康土右行动。</w:t>
      </w:r>
      <w:r>
        <w:rPr>
          <w:rFonts w:hint="default" w:ascii="Times New Roman" w:hAnsi="Times New Roman" w:eastAsia="仿宋_GB2312" w:cs="Times New Roman"/>
          <w:color w:val="auto"/>
          <w:szCs w:val="32"/>
          <w:lang w:val="en-US" w:eastAsia="zh-CN"/>
        </w:rPr>
        <w:t>坚持预防为主方针，健全公共卫生体系，织牢公共卫生防护网，为各族人民群众提供全方位全周期健康服务。</w:t>
      </w:r>
    </w:p>
    <w:p w14:paraId="6199E164">
      <w:pPr>
        <w:pStyle w:val="5"/>
        <w:keepNext/>
        <w:keepLines/>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楷体" w:cs="Times New Roman"/>
          <w:b w:val="0"/>
          <w:bCs w:val="0"/>
          <w:color w:val="auto"/>
          <w:highlight w:val="none"/>
          <w:lang w:val="en-US" w:eastAsia="zh-CN"/>
        </w:rPr>
      </w:pPr>
      <w:bookmarkStart w:id="1223" w:name="_Toc12852"/>
      <w:bookmarkStart w:id="1224" w:name="_Toc30774"/>
      <w:bookmarkStart w:id="1225" w:name="_Toc25671"/>
      <w:bookmarkStart w:id="1226" w:name="_Toc4995"/>
      <w:bookmarkStart w:id="1227" w:name="_Toc30833"/>
      <w:bookmarkStart w:id="1228" w:name="_Toc5834"/>
      <w:bookmarkStart w:id="1229" w:name="_Toc7501"/>
      <w:bookmarkStart w:id="1230" w:name="_Toc1416"/>
      <w:bookmarkStart w:id="1231" w:name="_Toc19712"/>
      <w:bookmarkStart w:id="1232" w:name="_Toc16124"/>
      <w:bookmarkStart w:id="1233" w:name="_Toc28091"/>
      <w:bookmarkStart w:id="1234" w:name="_Toc11803"/>
      <w:bookmarkStart w:id="1235" w:name="_Toc24959"/>
      <w:bookmarkStart w:id="1236" w:name="_Toc8557"/>
      <w:bookmarkStart w:id="1237" w:name="_Toc11748"/>
      <w:r>
        <w:rPr>
          <w:rFonts w:hint="default" w:ascii="Times New Roman" w:hAnsi="Times New Roman" w:eastAsia="楷体" w:cs="Times New Roman"/>
          <w:b w:val="0"/>
          <w:bCs w:val="0"/>
          <w:color w:val="auto"/>
          <w:highlight w:val="none"/>
          <w:lang w:val="en-US" w:eastAsia="zh-CN"/>
        </w:rPr>
        <w:t xml:space="preserve">第一节 </w:t>
      </w:r>
      <w:bookmarkEnd w:id="1223"/>
      <w:r>
        <w:rPr>
          <w:rFonts w:hint="default" w:ascii="Times New Roman" w:hAnsi="Times New Roman" w:eastAsia="楷体" w:cs="Times New Roman"/>
          <w:b w:val="0"/>
          <w:bCs w:val="0"/>
          <w:color w:val="auto"/>
          <w:highlight w:val="none"/>
          <w:lang w:val="en-US" w:eastAsia="zh-CN"/>
        </w:rPr>
        <w:t>全面加强</w:t>
      </w:r>
      <w:r>
        <w:rPr>
          <w:rFonts w:hint="default" w:ascii="Times New Roman" w:hAnsi="Times New Roman" w:eastAsia="楷体" w:cs="Times New Roman"/>
          <w:color w:val="auto"/>
          <w:sz w:val="32"/>
          <w:szCs w:val="22"/>
          <w:highlight w:val="none"/>
        </w:rPr>
        <w:t>公共卫生体系</w:t>
      </w:r>
      <w:r>
        <w:rPr>
          <w:rFonts w:hint="default" w:ascii="Times New Roman" w:hAnsi="Times New Roman" w:eastAsia="楷体" w:cs="Times New Roman"/>
          <w:b w:val="0"/>
          <w:bCs w:val="0"/>
          <w:color w:val="auto"/>
          <w:highlight w:val="none"/>
          <w:lang w:val="en-US" w:eastAsia="zh-CN"/>
        </w:rPr>
        <w:t>建设</w:t>
      </w:r>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p>
    <w:p w14:paraId="53EF2C2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Cs w:val="32"/>
          <w:lang w:val="en-US" w:eastAsia="zh-CN"/>
        </w:rPr>
      </w:pPr>
      <w:r>
        <w:rPr>
          <w:rFonts w:hint="default" w:ascii="Times New Roman" w:hAnsi="Times New Roman" w:eastAsia="仿宋_GB2312" w:cs="Times New Roman"/>
          <w:color w:val="auto"/>
          <w:sz w:val="32"/>
          <w:szCs w:val="32"/>
          <w:lang w:val="en-US" w:eastAsia="zh-CN" w:bidi="ar"/>
        </w:rPr>
        <w:t>建立稳定的公共卫生事业投入机制，加强人才队伍建设，完善公共卫生服务项目</w:t>
      </w:r>
      <w:r>
        <w:rPr>
          <w:rFonts w:hint="default" w:ascii="Times New Roman" w:hAnsi="Times New Roman" w:eastAsia="仿宋_GB2312" w:cs="Times New Roman"/>
          <w:color w:val="auto"/>
          <w:sz w:val="32"/>
          <w:szCs w:val="32"/>
          <w:lang w:eastAsia="zh-CN" w:bidi="ar"/>
        </w:rPr>
        <w:t>，</w:t>
      </w:r>
      <w:r>
        <w:rPr>
          <w:rFonts w:hint="default" w:ascii="Times New Roman" w:hAnsi="Times New Roman" w:eastAsia="仿宋_GB2312" w:cs="Times New Roman"/>
          <w:color w:val="auto"/>
          <w:sz w:val="32"/>
          <w:szCs w:val="32"/>
          <w:lang w:val="en-US" w:eastAsia="zh-CN" w:bidi="ar"/>
        </w:rPr>
        <w:t>推进传染病区、检测实验室等专业防治设施建设。</w:t>
      </w:r>
      <w:r>
        <w:rPr>
          <w:rFonts w:hint="default" w:ascii="Times New Roman" w:hAnsi="Times New Roman" w:eastAsia="仿宋_GB2312" w:cs="Times New Roman"/>
          <w:color w:val="auto"/>
          <w:szCs w:val="32"/>
          <w:lang w:val="en-US" w:eastAsia="zh-CN"/>
        </w:rPr>
        <w:t>建设集中统一、智慧高效的公共卫生应急指挥体系，建设协同综合、灵敏可靠的公共卫生监测预警和风险评估体系，建设定位明确、平战结合的应急医疗救治体系，强化依法防控、联防联控、群防群控，强化监测预警、风险评估、流行病学调查、检验检测、应急处置等职能。加强医疗救治和物资保障，加强农村社区基层防治能力建设，提高应对突发公共卫生事件能力。</w:t>
      </w:r>
    </w:p>
    <w:p w14:paraId="6747717E">
      <w:pPr>
        <w:pStyle w:val="5"/>
        <w:keepNext/>
        <w:keepLines/>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楷体" w:cs="Times New Roman"/>
          <w:b w:val="0"/>
          <w:bCs w:val="0"/>
          <w:color w:val="auto"/>
          <w:highlight w:val="none"/>
          <w:lang w:val="en-US" w:eastAsia="zh-CN"/>
        </w:rPr>
      </w:pPr>
      <w:bookmarkStart w:id="1238" w:name="_Toc29987"/>
      <w:bookmarkStart w:id="1239" w:name="_Toc19261"/>
      <w:bookmarkStart w:id="1240" w:name="_Toc30526"/>
      <w:bookmarkStart w:id="1241" w:name="_Toc22110"/>
      <w:bookmarkStart w:id="1242" w:name="_Toc10393"/>
      <w:bookmarkStart w:id="1243" w:name="_Toc19409"/>
      <w:bookmarkStart w:id="1244" w:name="_Toc7293"/>
      <w:bookmarkStart w:id="1245" w:name="_Toc13461"/>
      <w:bookmarkStart w:id="1246" w:name="_Toc1831"/>
      <w:bookmarkStart w:id="1247" w:name="_Toc21275"/>
      <w:bookmarkStart w:id="1248" w:name="_Toc30462"/>
      <w:bookmarkStart w:id="1249" w:name="_Toc17140"/>
      <w:bookmarkStart w:id="1250" w:name="_Toc10162"/>
      <w:bookmarkStart w:id="1251" w:name="_Toc31338"/>
      <w:bookmarkStart w:id="1252" w:name="_Toc31751"/>
      <w:r>
        <w:rPr>
          <w:rFonts w:hint="default" w:ascii="Times New Roman" w:hAnsi="Times New Roman" w:eastAsia="楷体" w:cs="Times New Roman"/>
          <w:b w:val="0"/>
          <w:bCs w:val="0"/>
          <w:color w:val="auto"/>
          <w:highlight w:val="none"/>
          <w:lang w:val="en-US" w:eastAsia="zh-CN"/>
        </w:rPr>
        <w:t>第二节 大力提升医疗卫生服务能力和水平</w:t>
      </w:r>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p>
    <w:p w14:paraId="55C3E26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Cs w:val="32"/>
          <w:lang w:val="en-US" w:eastAsia="zh-CN"/>
        </w:rPr>
      </w:pPr>
      <w:r>
        <w:rPr>
          <w:rFonts w:hint="default" w:ascii="Times New Roman" w:hAnsi="Times New Roman" w:eastAsia="仿宋_GB2312" w:cs="Times New Roman"/>
          <w:color w:val="auto"/>
          <w:sz w:val="32"/>
          <w:szCs w:val="32"/>
          <w:lang w:val="en-US" w:eastAsia="zh-CN" w:bidi="ar"/>
        </w:rPr>
        <w:t>加大公共医疗卫生事业投入力度，补齐基础设施短板，加大基层医疗卫生人员培训力度，</w:t>
      </w:r>
      <w:r>
        <w:rPr>
          <w:rFonts w:hint="default" w:ascii="Times New Roman" w:hAnsi="Times New Roman" w:eastAsia="仿宋_GB2312" w:cs="Times New Roman"/>
          <w:i w:val="0"/>
          <w:caps w:val="0"/>
          <w:color w:val="auto"/>
          <w:spacing w:val="0"/>
          <w:sz w:val="32"/>
          <w:szCs w:val="32"/>
          <w:shd w:val="clear"/>
          <w:lang w:bidi="ar"/>
        </w:rPr>
        <w:t>优化医疗服务体系，</w:t>
      </w:r>
      <w:r>
        <w:rPr>
          <w:rFonts w:hint="default" w:ascii="Times New Roman" w:hAnsi="Times New Roman" w:eastAsia="仿宋_GB2312" w:cs="Times New Roman"/>
          <w:color w:val="auto"/>
          <w:sz w:val="32"/>
          <w:szCs w:val="32"/>
          <w:lang w:val="en-US" w:eastAsia="zh-CN" w:bidi="ar"/>
        </w:rPr>
        <w:t>加强医联体、医共体建设，推动乡镇、村（社区）医疗卫生机构服务能力达标升级。</w:t>
      </w:r>
      <w:r>
        <w:rPr>
          <w:rFonts w:hint="default" w:ascii="Times New Roman" w:hAnsi="Times New Roman" w:eastAsia="仿宋_GB2312" w:cs="Times New Roman"/>
          <w:color w:val="auto"/>
          <w:szCs w:val="32"/>
          <w:lang w:val="en-US" w:eastAsia="zh-CN"/>
        </w:rPr>
        <w:t>引进优秀医疗技术人才和先进医疗设备，探索发展“互联网+医疗健康”，建设健康信息服务体系。</w:t>
      </w:r>
      <w:r>
        <w:rPr>
          <w:rFonts w:hint="default" w:ascii="Times New Roman" w:hAnsi="Times New Roman" w:eastAsia="仿宋_GB2312" w:cs="Times New Roman"/>
          <w:color w:val="auto"/>
          <w:sz w:val="32"/>
          <w:szCs w:val="32"/>
          <w:lang w:val="en-US" w:eastAsia="zh-CN" w:bidi="ar"/>
        </w:rPr>
        <w:t>深化医药卫生体制改革，完善现代医院管理制度和分级诊疗制度，统筹优化医疗卫生资源。支持</w:t>
      </w:r>
      <w:r>
        <w:rPr>
          <w:rFonts w:hint="default" w:ascii="Times New Roman" w:hAnsi="Times New Roman" w:eastAsia="仿宋_GB2312" w:cs="Times New Roman"/>
          <w:color w:val="auto"/>
          <w:szCs w:val="32"/>
          <w:lang w:val="en-US" w:eastAsia="zh-CN"/>
        </w:rPr>
        <w:t>社会办医规范发展，拓展社会办医空间，深化公共医疗机构与社会办医分工合作。坚持中西医并重，</w:t>
      </w:r>
      <w:r>
        <w:rPr>
          <w:rFonts w:hint="default" w:ascii="Times New Roman" w:hAnsi="Times New Roman" w:eastAsia="仿宋_GB2312" w:cs="Times New Roman"/>
          <w:color w:val="auto"/>
          <w:sz w:val="32"/>
          <w:szCs w:val="32"/>
          <w:lang w:val="en-US" w:eastAsia="zh-CN" w:bidi="ar"/>
        </w:rPr>
        <w:t>大力发展中蒙医药事业，</w:t>
      </w:r>
      <w:r>
        <w:rPr>
          <w:rFonts w:hint="default" w:ascii="Times New Roman" w:hAnsi="Times New Roman" w:eastAsia="仿宋_GB2312" w:cs="Times New Roman"/>
          <w:color w:val="auto"/>
          <w:szCs w:val="32"/>
          <w:lang w:val="en-US" w:eastAsia="zh-CN"/>
        </w:rPr>
        <w:t>推进中蒙医药传承创新发展，</w:t>
      </w:r>
      <w:r>
        <w:rPr>
          <w:rFonts w:hint="default" w:ascii="Times New Roman" w:hAnsi="Times New Roman" w:eastAsia="仿宋_GB2312" w:cs="Times New Roman"/>
          <w:color w:val="auto"/>
          <w:szCs w:val="32"/>
        </w:rPr>
        <w:t>加强</w:t>
      </w:r>
      <w:r>
        <w:rPr>
          <w:rFonts w:hint="default" w:ascii="Times New Roman" w:hAnsi="Times New Roman" w:eastAsia="仿宋_GB2312" w:cs="Times New Roman"/>
          <w:color w:val="auto"/>
          <w:szCs w:val="32"/>
          <w:lang w:val="en-US" w:eastAsia="zh-CN"/>
        </w:rPr>
        <w:t>旗</w:t>
      </w:r>
      <w:r>
        <w:rPr>
          <w:rFonts w:hint="default" w:ascii="Times New Roman" w:hAnsi="Times New Roman" w:eastAsia="仿宋_GB2312" w:cs="Times New Roman"/>
          <w:color w:val="auto"/>
          <w:szCs w:val="32"/>
        </w:rPr>
        <w:t>中蒙医院建设</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lang w:val="en-US" w:eastAsia="zh-CN"/>
        </w:rPr>
        <w:t>加快中蒙医医疗服务体系建设，实施</w:t>
      </w:r>
      <w:r>
        <w:rPr>
          <w:rFonts w:hint="default" w:ascii="Times New Roman" w:hAnsi="Times New Roman" w:eastAsia="仿宋_GB2312" w:cs="Times New Roman"/>
          <w:color w:val="auto"/>
          <w:szCs w:val="32"/>
        </w:rPr>
        <w:t>“治未病”预防保健服务试点建设项目</w:t>
      </w:r>
      <w:r>
        <w:rPr>
          <w:rFonts w:hint="default" w:ascii="Times New Roman" w:hAnsi="Times New Roman" w:eastAsia="仿宋_GB2312" w:cs="Times New Roman"/>
          <w:color w:val="auto"/>
          <w:szCs w:val="32"/>
          <w:lang w:eastAsia="zh-CN"/>
        </w:rPr>
        <w:t>。</w:t>
      </w:r>
    </w:p>
    <w:p w14:paraId="24C2C357">
      <w:pPr>
        <w:pStyle w:val="5"/>
        <w:keepNext/>
        <w:keepLines/>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楷体" w:cs="Times New Roman"/>
          <w:b w:val="0"/>
          <w:bCs w:val="0"/>
          <w:color w:val="auto"/>
          <w:highlight w:val="none"/>
          <w:lang w:val="en-US" w:eastAsia="zh-CN"/>
        </w:rPr>
      </w:pPr>
      <w:bookmarkStart w:id="1253" w:name="_Toc8636"/>
      <w:bookmarkStart w:id="1254" w:name="_Toc2823"/>
      <w:bookmarkStart w:id="1255" w:name="_Toc10493"/>
      <w:bookmarkStart w:id="1256" w:name="_Toc17262"/>
      <w:bookmarkStart w:id="1257" w:name="_Toc489"/>
      <w:bookmarkStart w:id="1258" w:name="_Toc3874"/>
      <w:bookmarkStart w:id="1259" w:name="_Toc19821"/>
      <w:bookmarkStart w:id="1260" w:name="_Toc8025"/>
      <w:bookmarkStart w:id="1261" w:name="_Toc29867"/>
      <w:bookmarkStart w:id="1262" w:name="_Toc3586"/>
      <w:bookmarkStart w:id="1263" w:name="_Toc30930"/>
      <w:bookmarkStart w:id="1264" w:name="_Toc30669"/>
      <w:bookmarkStart w:id="1265" w:name="_Toc14772"/>
      <w:bookmarkStart w:id="1266" w:name="_Toc12546"/>
      <w:bookmarkStart w:id="1267" w:name="_Toc31761"/>
      <w:r>
        <w:rPr>
          <w:rFonts w:hint="default" w:ascii="Times New Roman" w:hAnsi="Times New Roman" w:eastAsia="楷体" w:cs="Times New Roman"/>
          <w:b w:val="0"/>
          <w:bCs w:val="0"/>
          <w:color w:val="auto"/>
          <w:highlight w:val="none"/>
          <w:lang w:val="en-US" w:eastAsia="zh-CN"/>
        </w:rPr>
        <w:t xml:space="preserve">第三节 </w:t>
      </w:r>
      <w:bookmarkEnd w:id="1253"/>
      <w:r>
        <w:rPr>
          <w:rFonts w:hint="default" w:ascii="Times New Roman" w:hAnsi="Times New Roman" w:eastAsia="楷体" w:cs="Times New Roman"/>
          <w:b w:val="0"/>
          <w:bCs w:val="0"/>
          <w:color w:val="auto"/>
          <w:highlight w:val="none"/>
          <w:lang w:val="en-US" w:eastAsia="zh-CN"/>
        </w:rPr>
        <w:t>深入实施健康生活行动</w:t>
      </w:r>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p>
    <w:p w14:paraId="37FF6C0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Cs w:val="32"/>
          <w:lang w:val="en-US" w:eastAsia="zh-CN"/>
        </w:rPr>
      </w:pPr>
      <w:r>
        <w:rPr>
          <w:rFonts w:hint="default" w:ascii="Times New Roman" w:hAnsi="Times New Roman" w:eastAsia="仿宋_GB2312" w:cs="Times New Roman"/>
          <w:i w:val="0"/>
          <w:caps w:val="0"/>
          <w:color w:val="auto"/>
          <w:spacing w:val="0"/>
          <w:sz w:val="32"/>
          <w:szCs w:val="32"/>
          <w:shd w:val="clear" w:fill="FFFFFF"/>
        </w:rPr>
        <w:t>提升健康教育、慢病管理和残疾康复服务质量，重视精神卫生和心理健康。加快发展健康产业。深入开展爱国卫生运动，</w:t>
      </w:r>
      <w:r>
        <w:rPr>
          <w:rFonts w:hint="default" w:ascii="Times New Roman" w:hAnsi="Times New Roman" w:eastAsia="仿宋_GB2312" w:cs="Times New Roman"/>
          <w:color w:val="auto"/>
          <w:szCs w:val="32"/>
          <w:lang w:val="en-US" w:eastAsia="zh-CN"/>
        </w:rPr>
        <w:t>广泛开展健康科普进村镇、进社区、进机关、进企业、进学校、进家庭活动，宣传公共卫生安全、重大疾病防控及不同季节重点流行疾病防控等卫生健康知识，倡导文明健康、绿色环保的生活方式。把全生命周期健康管理理念贯穿城乡规划、建设、管理全过程各环节，强化健康风险防控，从源头上消除影响健康的各种隐患。培育一批健康村庄、健康社区、健康单位（企业）、健康学校、健康家庭等健康细胞建设样板，发挥辐射带动作用，推动全社会健康环境改善、健康服务优化、健康教育普及和健康行为养成，筑牢健康土右建设的微观基础。广泛开展全民健身运动</w:t>
      </w:r>
      <w:r>
        <w:rPr>
          <w:rFonts w:hint="default" w:ascii="Times New Roman" w:hAnsi="Times New Roman" w:eastAsia="仿宋_GB2312" w:cs="Times New Roman"/>
          <w:color w:val="auto"/>
          <w:szCs w:val="32"/>
        </w:rPr>
        <w:t>，完善全民健身公共服务体系，</w:t>
      </w:r>
      <w:r>
        <w:rPr>
          <w:rFonts w:hint="default" w:ascii="Times New Roman" w:hAnsi="Times New Roman" w:eastAsia="仿宋_GB2312" w:cs="Times New Roman"/>
          <w:color w:val="auto"/>
          <w:szCs w:val="32"/>
          <w:lang w:val="en-US" w:eastAsia="zh-CN"/>
        </w:rPr>
        <w:t>推动全民健身与全民健康深度融合，</w:t>
      </w:r>
      <w:r>
        <w:rPr>
          <w:rFonts w:hint="default" w:ascii="Times New Roman" w:hAnsi="Times New Roman" w:eastAsia="仿宋_GB2312" w:cs="Times New Roman"/>
          <w:color w:val="auto"/>
          <w:szCs w:val="32"/>
        </w:rPr>
        <w:t>增强各族人民体质。推动群众体育、竞技体育、体育产业协调发展</w:t>
      </w:r>
      <w:r>
        <w:rPr>
          <w:rFonts w:hint="default" w:ascii="Times New Roman" w:hAnsi="Times New Roman" w:eastAsia="仿宋_GB2312" w:cs="Times New Roman"/>
          <w:color w:val="auto"/>
          <w:szCs w:val="32"/>
          <w:lang w:eastAsia="zh-CN"/>
        </w:rPr>
        <w:t>。</w:t>
      </w:r>
    </w:p>
    <w:p w14:paraId="73EA390C">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center"/>
        <w:textAlignment w:val="auto"/>
        <w:rPr>
          <w:rFonts w:hint="default" w:ascii="Times New Roman" w:hAnsi="Times New Roman" w:cs="Times New Roman"/>
          <w:b w:val="0"/>
          <w:bCs w:val="0"/>
          <w:color w:val="auto"/>
          <w:highlight w:val="none"/>
          <w:lang w:val="en-US" w:eastAsia="zh-CN"/>
        </w:rPr>
      </w:pPr>
      <w:bookmarkStart w:id="1268" w:name="_Toc16576"/>
      <w:bookmarkStart w:id="1269" w:name="_Toc31737"/>
      <w:bookmarkStart w:id="1270" w:name="_Toc6877"/>
      <w:bookmarkStart w:id="1271" w:name="_Toc23781"/>
      <w:bookmarkStart w:id="1272" w:name="_Toc18746"/>
      <w:bookmarkStart w:id="1273" w:name="_Toc18635"/>
      <w:bookmarkStart w:id="1274" w:name="_Toc22030"/>
      <w:bookmarkStart w:id="1275" w:name="_Toc18828"/>
      <w:bookmarkStart w:id="1276" w:name="_Toc25864"/>
      <w:bookmarkStart w:id="1277" w:name="_Toc4662"/>
      <w:bookmarkStart w:id="1278" w:name="_Toc30898"/>
      <w:bookmarkStart w:id="1279" w:name="_Toc29690"/>
      <w:bookmarkStart w:id="1280" w:name="_Toc32413"/>
      <w:bookmarkStart w:id="1281" w:name="_Toc12313"/>
      <w:bookmarkStart w:id="1282" w:name="_Toc25401"/>
      <w:r>
        <w:rPr>
          <w:rFonts w:hint="default" w:ascii="Times New Roman" w:hAnsi="Times New Roman" w:cs="Times New Roman"/>
          <w:b w:val="0"/>
          <w:bCs w:val="0"/>
          <w:color w:val="auto"/>
          <w:highlight w:val="none"/>
          <w:lang w:val="en-US" w:eastAsia="zh-CN"/>
        </w:rPr>
        <w:t xml:space="preserve">第二十六章 </w:t>
      </w:r>
      <w:bookmarkEnd w:id="1268"/>
      <w:r>
        <w:rPr>
          <w:rFonts w:hint="default" w:ascii="Times New Roman" w:hAnsi="Times New Roman" w:cs="Times New Roman"/>
          <w:b w:val="0"/>
          <w:bCs w:val="0"/>
          <w:color w:val="auto"/>
          <w:sz w:val="32"/>
          <w:szCs w:val="36"/>
          <w:highlight w:val="none"/>
          <w:lang w:val="en-US" w:eastAsia="zh-CN"/>
        </w:rPr>
        <w:t>推动文化繁荣</w:t>
      </w:r>
      <w:r>
        <w:rPr>
          <w:rFonts w:hint="default" w:ascii="Times New Roman" w:hAnsi="Times New Roman" w:cs="Times New Roman"/>
          <w:b w:val="0"/>
          <w:bCs w:val="0"/>
          <w:color w:val="auto"/>
          <w:sz w:val="32"/>
          <w:szCs w:val="22"/>
          <w:highlight w:val="none"/>
          <w:lang w:val="en-US" w:eastAsia="zh-CN"/>
        </w:rPr>
        <w:t>兴盛</w:t>
      </w:r>
      <w:r>
        <w:rPr>
          <w:rFonts w:hint="default" w:ascii="Times New Roman" w:hAnsi="Times New Roman" w:cs="Times New Roman"/>
          <w:b w:val="0"/>
          <w:bCs w:val="0"/>
          <w:color w:val="auto"/>
          <w:sz w:val="32"/>
          <w:szCs w:val="36"/>
          <w:highlight w:val="none"/>
          <w:lang w:val="en-US" w:eastAsia="zh-CN"/>
        </w:rPr>
        <w:t>，加快建设文化强旗</w:t>
      </w:r>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p>
    <w:p w14:paraId="6A34DD9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Cs w:val="32"/>
          <w:lang w:val="en-US" w:eastAsia="zh-CN" w:bidi="ar"/>
        </w:rPr>
      </w:pPr>
      <w:r>
        <w:rPr>
          <w:rFonts w:hint="default" w:ascii="Times New Roman" w:hAnsi="Times New Roman" w:eastAsia="仿宋_GB2312" w:cs="Times New Roman"/>
          <w:color w:val="auto"/>
          <w:sz w:val="32"/>
          <w:szCs w:val="32"/>
          <w:lang w:val="en-US" w:eastAsia="zh-CN" w:bidi="ar"/>
        </w:rPr>
        <w:t>牢牢把握社会主义先进文化前进方向，坚定文化自信，围绕举旗帜、聚民心、育新人、兴文化、展形象的使命任务，加强社会主义精神文明建设，讲好新时代“土右故事”，凝聚强大精神力量。促进满足人民文化需求和增强人民精神力量相统一，繁荣发展文化事业和文化产业。</w:t>
      </w:r>
    </w:p>
    <w:p w14:paraId="4013E533">
      <w:pPr>
        <w:pStyle w:val="5"/>
        <w:keepNext/>
        <w:keepLines/>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楷体" w:cs="Times New Roman"/>
          <w:b w:val="0"/>
          <w:bCs w:val="0"/>
          <w:color w:val="auto"/>
          <w:highlight w:val="none"/>
          <w:lang w:val="en-US" w:eastAsia="zh-CN"/>
        </w:rPr>
      </w:pPr>
      <w:bookmarkStart w:id="1283" w:name="_Toc11794"/>
      <w:bookmarkStart w:id="1284" w:name="_Toc9512"/>
      <w:bookmarkStart w:id="1285" w:name="_Toc24129"/>
      <w:bookmarkStart w:id="1286" w:name="_Toc8118"/>
      <w:bookmarkStart w:id="1287" w:name="_Toc23409"/>
      <w:bookmarkStart w:id="1288" w:name="_Toc5663"/>
      <w:bookmarkStart w:id="1289" w:name="_Toc27554"/>
      <w:bookmarkStart w:id="1290" w:name="_Toc2352"/>
      <w:bookmarkStart w:id="1291" w:name="_Toc10672"/>
      <w:bookmarkStart w:id="1292" w:name="_Toc3090"/>
      <w:bookmarkStart w:id="1293" w:name="_Toc21867"/>
      <w:bookmarkStart w:id="1294" w:name="_Toc23466"/>
      <w:bookmarkStart w:id="1295" w:name="_Toc19351"/>
      <w:bookmarkStart w:id="1296" w:name="_Toc13672"/>
      <w:bookmarkStart w:id="1297" w:name="_Toc6429"/>
      <w:r>
        <w:rPr>
          <w:rFonts w:hint="default" w:ascii="Times New Roman" w:hAnsi="Times New Roman" w:eastAsia="楷体" w:cs="Times New Roman"/>
          <w:b w:val="0"/>
          <w:bCs w:val="0"/>
          <w:color w:val="auto"/>
          <w:highlight w:val="none"/>
          <w:lang w:val="en-US" w:eastAsia="zh-CN"/>
        </w:rPr>
        <w:t xml:space="preserve">第一节 </w:t>
      </w:r>
      <w:r>
        <w:rPr>
          <w:rFonts w:hint="default" w:ascii="Times New Roman" w:hAnsi="Times New Roman" w:eastAsia="楷体" w:cs="Times New Roman"/>
          <w:color w:val="auto"/>
          <w:sz w:val="32"/>
          <w:szCs w:val="22"/>
          <w:highlight w:val="none"/>
          <w:lang w:val="en-US" w:eastAsia="zh-CN"/>
        </w:rPr>
        <w:t>巩固壮大主流思想舆论</w:t>
      </w:r>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p>
    <w:p w14:paraId="7F8D789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Cs w:val="32"/>
          <w:lang w:val="en-US" w:eastAsia="zh-CN"/>
        </w:rPr>
      </w:pPr>
      <w:r>
        <w:rPr>
          <w:rFonts w:hint="default" w:ascii="Times New Roman" w:hAnsi="Times New Roman" w:eastAsia="仿宋_GB2312" w:cs="Times New Roman"/>
          <w:color w:val="auto"/>
          <w:sz w:val="32"/>
          <w:szCs w:val="32"/>
          <w:lang w:bidi="ar"/>
        </w:rPr>
        <w:t>坚持马克思主义在意识形态领域的指导地位，深入开展习近平新时代中国特色社会主义思想学习教育</w:t>
      </w:r>
      <w:r>
        <w:rPr>
          <w:rFonts w:hint="default" w:ascii="Times New Roman" w:hAnsi="Times New Roman" w:eastAsia="仿宋_GB2312" w:cs="Times New Roman"/>
          <w:color w:val="auto"/>
          <w:sz w:val="32"/>
          <w:szCs w:val="32"/>
          <w:lang w:eastAsia="zh-CN" w:bidi="ar"/>
        </w:rPr>
        <w:t>，</w:t>
      </w:r>
      <w:r>
        <w:rPr>
          <w:rFonts w:hint="default" w:ascii="Times New Roman" w:hAnsi="Times New Roman" w:eastAsia="仿宋_GB2312" w:cs="Times New Roman"/>
          <w:color w:val="auto"/>
          <w:sz w:val="32"/>
          <w:szCs w:val="32"/>
          <w:lang w:val="en-US" w:eastAsia="zh-CN" w:bidi="ar"/>
        </w:rPr>
        <w:t>牢牢把握意识形态工作主动权</w:t>
      </w:r>
      <w:r>
        <w:rPr>
          <w:rFonts w:hint="default" w:ascii="Times New Roman" w:hAnsi="Times New Roman" w:eastAsia="仿宋_GB2312" w:cs="Times New Roman"/>
          <w:color w:val="auto"/>
          <w:sz w:val="32"/>
          <w:szCs w:val="32"/>
          <w:lang w:bidi="ar"/>
        </w:rPr>
        <w:t>。</w:t>
      </w:r>
      <w:r>
        <w:rPr>
          <w:rFonts w:hint="default" w:ascii="Times New Roman" w:hAnsi="Times New Roman" w:eastAsia="仿宋_GB2312" w:cs="Times New Roman"/>
          <w:color w:val="auto"/>
          <w:sz w:val="32"/>
          <w:szCs w:val="32"/>
          <w:lang w:val="en-US" w:eastAsia="zh-CN" w:bidi="ar"/>
        </w:rPr>
        <w:t>贯彻落实《新时代公民道德建设实施纲要》《新时代爱国主义教育纲要》，</w:t>
      </w:r>
      <w:r>
        <w:rPr>
          <w:rFonts w:hint="default" w:ascii="Times New Roman" w:hAnsi="Times New Roman" w:eastAsia="仿宋_GB2312" w:cs="Times New Roman"/>
          <w:color w:val="auto"/>
          <w:sz w:val="32"/>
          <w:szCs w:val="32"/>
          <w:lang w:bidi="ar"/>
        </w:rPr>
        <w:t>推动理想信念教育常态化制度化，加强党史、新中国史、改革开放史、社会主义发展史教育，加强爱国主义、集体主义、社会主义教育，传承红色基因。加强和改进新时代思想政治工作，强化对青少年的思想政治引领。牢牢把握正确舆论导向，推进媒体深度融合，建强用好</w:t>
      </w:r>
      <w:r>
        <w:rPr>
          <w:rFonts w:hint="default" w:ascii="Times New Roman" w:hAnsi="Times New Roman" w:eastAsia="仿宋_GB2312" w:cs="Times New Roman"/>
          <w:color w:val="auto"/>
          <w:sz w:val="32"/>
          <w:szCs w:val="32"/>
          <w:lang w:val="en-US" w:eastAsia="zh-CN" w:bidi="ar"/>
        </w:rPr>
        <w:t>旗</w:t>
      </w:r>
      <w:r>
        <w:rPr>
          <w:rFonts w:hint="default" w:ascii="Times New Roman" w:hAnsi="Times New Roman" w:eastAsia="仿宋_GB2312" w:cs="Times New Roman"/>
          <w:color w:val="auto"/>
          <w:sz w:val="32"/>
          <w:szCs w:val="32"/>
          <w:lang w:bidi="ar"/>
        </w:rPr>
        <w:t>融媒体中心</w:t>
      </w:r>
      <w:r>
        <w:rPr>
          <w:rFonts w:hint="default" w:ascii="Times New Roman" w:hAnsi="Times New Roman" w:eastAsia="仿宋_GB2312" w:cs="Times New Roman"/>
          <w:color w:val="auto"/>
          <w:sz w:val="32"/>
          <w:szCs w:val="32"/>
          <w:lang w:val="en-US" w:eastAsia="zh-CN" w:bidi="ar"/>
        </w:rPr>
        <w:t>，更好引导群众、服务群众</w:t>
      </w:r>
      <w:r>
        <w:rPr>
          <w:rFonts w:hint="default" w:ascii="Times New Roman" w:hAnsi="Times New Roman" w:eastAsia="仿宋_GB2312" w:cs="Times New Roman"/>
          <w:color w:val="auto"/>
          <w:sz w:val="32"/>
          <w:szCs w:val="32"/>
          <w:lang w:bidi="ar"/>
        </w:rPr>
        <w:t>。加强网络文明建设，建立健全优质网络内容生产体系、网络正能量传播体系、网络综合治理体系，发展积极健康的网络文化。</w:t>
      </w:r>
    </w:p>
    <w:p w14:paraId="45ABB0C4">
      <w:pPr>
        <w:pStyle w:val="5"/>
        <w:keepNext/>
        <w:keepLines/>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楷体" w:cs="Times New Roman"/>
          <w:b w:val="0"/>
          <w:bCs w:val="0"/>
          <w:color w:val="auto"/>
          <w:highlight w:val="none"/>
          <w:lang w:val="en-US" w:eastAsia="zh-CN"/>
        </w:rPr>
      </w:pPr>
      <w:bookmarkStart w:id="1298" w:name="_Toc6083"/>
      <w:bookmarkStart w:id="1299" w:name="_Toc5361"/>
      <w:bookmarkStart w:id="1300" w:name="_Toc30208"/>
      <w:bookmarkStart w:id="1301" w:name="_Toc30984"/>
      <w:bookmarkStart w:id="1302" w:name="_Toc28018"/>
      <w:bookmarkStart w:id="1303" w:name="_Toc1005"/>
      <w:bookmarkStart w:id="1304" w:name="_Toc8041"/>
      <w:bookmarkStart w:id="1305" w:name="_Toc26610"/>
      <w:bookmarkStart w:id="1306" w:name="_Toc5608"/>
      <w:bookmarkStart w:id="1307" w:name="_Toc31274"/>
      <w:bookmarkStart w:id="1308" w:name="_Toc11693"/>
      <w:bookmarkStart w:id="1309" w:name="_Toc8840"/>
      <w:bookmarkStart w:id="1310" w:name="_Toc22540"/>
      <w:bookmarkStart w:id="1311" w:name="_Toc24079"/>
      <w:bookmarkStart w:id="1312" w:name="_Toc14114"/>
      <w:r>
        <w:rPr>
          <w:rFonts w:hint="default" w:ascii="Times New Roman" w:hAnsi="Times New Roman" w:eastAsia="楷体" w:cs="Times New Roman"/>
          <w:b w:val="0"/>
          <w:bCs w:val="0"/>
          <w:color w:val="auto"/>
          <w:highlight w:val="none"/>
          <w:lang w:val="en-US" w:eastAsia="zh-CN"/>
        </w:rPr>
        <w:t xml:space="preserve">第二节 </w:t>
      </w:r>
      <w:r>
        <w:rPr>
          <w:rFonts w:hint="default" w:ascii="Times New Roman" w:hAnsi="Times New Roman" w:eastAsia="楷体" w:cs="Times New Roman"/>
          <w:color w:val="auto"/>
          <w:highlight w:val="none"/>
        </w:rPr>
        <w:t>大力发展文化事业</w:t>
      </w:r>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p>
    <w:p w14:paraId="233ED43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Cs w:val="32"/>
          <w:lang w:val="en-US" w:eastAsia="zh-CN"/>
        </w:rPr>
      </w:pPr>
      <w:r>
        <w:rPr>
          <w:rFonts w:hint="default" w:ascii="Times New Roman" w:hAnsi="Times New Roman" w:eastAsia="仿宋_GB2312" w:cs="Times New Roman"/>
          <w:color w:val="auto"/>
          <w:szCs w:val="32"/>
          <w:lang w:val="en-US" w:eastAsia="zh-CN"/>
        </w:rPr>
        <w:t>强化文化产品、惠民服务与群众文化需求对接，促进基本公共文化服务标准化、均等化。提高公共文化场馆建设、管理和服务水平，推动公共文化设施达标提质。推进城乡公共文化服务体系一体建设，创新实施文化惠民工程，广泛开展群众性文化活动，推动公共文化数字化建设。促进文艺繁荣发展，推进乌兰牧骑事业全面振兴。加强现实题材创作生产，提升文艺作品质量，不断推出反映时代新气象、讴歌人民新创造、有利于</w:t>
      </w:r>
      <w:r>
        <w:rPr>
          <w:rFonts w:hint="eastAsia" w:ascii="Times New Roman" w:hAnsi="Times New Roman" w:eastAsia="仿宋_GB2312" w:cs="Times New Roman"/>
          <w:color w:val="auto"/>
          <w:szCs w:val="32"/>
          <w:lang w:val="en-US" w:eastAsia="zh-CN"/>
        </w:rPr>
        <w:t>铸</w:t>
      </w:r>
      <w:r>
        <w:rPr>
          <w:rFonts w:hint="default" w:ascii="Times New Roman" w:hAnsi="Times New Roman" w:eastAsia="仿宋_GB2312" w:cs="Times New Roman"/>
          <w:color w:val="auto"/>
          <w:szCs w:val="32"/>
          <w:lang w:val="en-US" w:eastAsia="zh-CN"/>
        </w:rPr>
        <w:t>牢中华民族共同体意识的精品力作。</w:t>
      </w:r>
      <w:r>
        <w:rPr>
          <w:rFonts w:hint="default" w:ascii="Times New Roman" w:hAnsi="Times New Roman" w:eastAsia="仿宋_GB2312" w:cs="Times New Roman"/>
          <w:i w:val="0"/>
          <w:caps w:val="0"/>
          <w:color w:val="auto"/>
          <w:spacing w:val="0"/>
          <w:sz w:val="32"/>
          <w:szCs w:val="32"/>
          <w:shd w:val="clear"/>
          <w:lang w:bidi="ar"/>
        </w:rPr>
        <w:t>大力保护传承弘扬</w:t>
      </w:r>
      <w:r>
        <w:rPr>
          <w:rFonts w:hint="default" w:ascii="Times New Roman" w:hAnsi="Times New Roman" w:eastAsia="仿宋_GB2312" w:cs="Times New Roman"/>
          <w:i w:val="0"/>
          <w:caps w:val="0"/>
          <w:color w:val="auto"/>
          <w:spacing w:val="0"/>
          <w:sz w:val="32"/>
          <w:szCs w:val="32"/>
          <w:shd w:val="clear"/>
          <w:lang w:val="en-US" w:eastAsia="zh-CN" w:bidi="ar"/>
        </w:rPr>
        <w:t>敕勒川</w:t>
      </w:r>
      <w:r>
        <w:rPr>
          <w:rFonts w:hint="default" w:ascii="Times New Roman" w:hAnsi="Times New Roman" w:eastAsia="仿宋_GB2312" w:cs="Times New Roman"/>
          <w:i w:val="0"/>
          <w:caps w:val="0"/>
          <w:color w:val="auto"/>
          <w:spacing w:val="0"/>
          <w:sz w:val="32"/>
          <w:szCs w:val="32"/>
          <w:shd w:val="clear"/>
          <w:lang w:bidi="ar"/>
        </w:rPr>
        <w:t>文化</w:t>
      </w:r>
      <w:r>
        <w:rPr>
          <w:rFonts w:hint="default" w:ascii="Times New Roman" w:hAnsi="Times New Roman" w:eastAsia="仿宋_GB2312" w:cs="Times New Roman"/>
          <w:i w:val="0"/>
          <w:caps w:val="0"/>
          <w:color w:val="auto"/>
          <w:spacing w:val="0"/>
          <w:sz w:val="32"/>
          <w:szCs w:val="32"/>
          <w:shd w:val="clear"/>
          <w:lang w:eastAsia="zh-CN" w:bidi="ar"/>
        </w:rPr>
        <w:t>，</w:t>
      </w:r>
      <w:r>
        <w:rPr>
          <w:rFonts w:hint="eastAsia" w:ascii="Times New Roman" w:hAnsi="Times New Roman" w:eastAsia="仿宋_GB2312" w:cs="Times New Roman"/>
          <w:i w:val="0"/>
          <w:caps w:val="0"/>
          <w:color w:val="auto"/>
          <w:spacing w:val="0"/>
          <w:sz w:val="32"/>
          <w:szCs w:val="32"/>
          <w:shd w:val="clear"/>
          <w:lang w:val="en-US" w:eastAsia="zh-CN" w:bidi="ar"/>
        </w:rPr>
        <w:t>积极推进敕勒川文化产业园建设，</w:t>
      </w:r>
      <w:r>
        <w:rPr>
          <w:rFonts w:hint="default" w:ascii="Times New Roman" w:hAnsi="Times New Roman" w:eastAsia="仿宋_GB2312" w:cs="Times New Roman"/>
          <w:i w:val="0"/>
          <w:caps w:val="0"/>
          <w:color w:val="auto"/>
          <w:spacing w:val="0"/>
          <w:sz w:val="32"/>
          <w:szCs w:val="32"/>
          <w:shd w:val="clear"/>
          <w:lang w:bidi="ar"/>
        </w:rPr>
        <w:t>加强</w:t>
      </w:r>
      <w:r>
        <w:rPr>
          <w:rFonts w:hint="default" w:ascii="Times New Roman" w:hAnsi="Times New Roman" w:eastAsia="仿宋_GB2312" w:cs="Times New Roman"/>
          <w:i w:val="0"/>
          <w:caps w:val="0"/>
          <w:color w:val="auto"/>
          <w:spacing w:val="0"/>
          <w:sz w:val="32"/>
          <w:szCs w:val="32"/>
          <w:shd w:val="clear"/>
          <w:lang w:val="en-US" w:eastAsia="zh-CN" w:bidi="ar"/>
        </w:rPr>
        <w:t>美岱召等文物</w:t>
      </w:r>
      <w:r>
        <w:rPr>
          <w:rFonts w:hint="default" w:ascii="Times New Roman" w:hAnsi="Times New Roman" w:eastAsia="仿宋_GB2312" w:cs="Times New Roman"/>
          <w:i w:val="0"/>
          <w:caps w:val="0"/>
          <w:color w:val="auto"/>
          <w:spacing w:val="0"/>
          <w:sz w:val="32"/>
          <w:szCs w:val="32"/>
          <w:shd w:val="clear"/>
          <w:lang w:bidi="ar"/>
        </w:rPr>
        <w:t>保护修缮</w:t>
      </w:r>
      <w:r>
        <w:rPr>
          <w:rFonts w:hint="default" w:ascii="Times New Roman" w:hAnsi="Times New Roman" w:eastAsia="仿宋_GB2312" w:cs="Times New Roman"/>
          <w:i w:val="0"/>
          <w:caps w:val="0"/>
          <w:color w:val="auto"/>
          <w:spacing w:val="0"/>
          <w:sz w:val="32"/>
          <w:szCs w:val="32"/>
          <w:shd w:val="clear"/>
          <w:lang w:eastAsia="zh-CN" w:bidi="ar"/>
        </w:rPr>
        <w:t>、</w:t>
      </w:r>
      <w:r>
        <w:rPr>
          <w:rFonts w:hint="default" w:ascii="Times New Roman" w:hAnsi="Times New Roman" w:eastAsia="仿宋_GB2312" w:cs="Times New Roman"/>
          <w:color w:val="auto"/>
          <w:sz w:val="32"/>
          <w:szCs w:val="32"/>
          <w:lang w:val="en-US" w:eastAsia="zh-CN" w:bidi="ar"/>
        </w:rPr>
        <w:t>研究利用</w:t>
      </w:r>
      <w:r>
        <w:rPr>
          <w:rFonts w:hint="default" w:ascii="Times New Roman" w:hAnsi="Times New Roman" w:eastAsia="仿宋_GB2312" w:cs="Times New Roman"/>
          <w:i w:val="0"/>
          <w:caps w:val="0"/>
          <w:color w:val="auto"/>
          <w:spacing w:val="0"/>
          <w:sz w:val="32"/>
          <w:szCs w:val="32"/>
          <w:shd w:val="clear"/>
          <w:lang w:bidi="ar"/>
        </w:rPr>
        <w:t>，</w:t>
      </w:r>
      <w:r>
        <w:rPr>
          <w:rFonts w:hint="default" w:ascii="Times New Roman" w:hAnsi="Times New Roman" w:eastAsia="仿宋_GB2312" w:cs="Times New Roman"/>
          <w:i w:val="0"/>
          <w:caps w:val="0"/>
          <w:color w:val="auto"/>
          <w:spacing w:val="0"/>
          <w:sz w:val="32"/>
          <w:szCs w:val="32"/>
          <w:shd w:val="clear"/>
          <w:lang w:val="en-US" w:eastAsia="zh-CN" w:bidi="ar"/>
        </w:rPr>
        <w:t>强化二人台</w:t>
      </w:r>
      <w:r>
        <w:rPr>
          <w:rFonts w:hint="default" w:ascii="Times New Roman" w:hAnsi="Times New Roman" w:eastAsia="仿宋_GB2312" w:cs="Times New Roman"/>
          <w:i w:val="0"/>
          <w:caps w:val="0"/>
          <w:color w:val="auto"/>
          <w:spacing w:val="0"/>
          <w:sz w:val="32"/>
          <w:szCs w:val="32"/>
          <w:shd w:val="clear"/>
          <w:lang w:bidi="ar"/>
        </w:rPr>
        <w:t>、</w:t>
      </w:r>
      <w:r>
        <w:rPr>
          <w:rFonts w:hint="default" w:ascii="Times New Roman" w:hAnsi="Times New Roman" w:eastAsia="仿宋_GB2312" w:cs="Times New Roman"/>
          <w:color w:val="auto"/>
          <w:sz w:val="32"/>
          <w:szCs w:val="32"/>
          <w:lang w:val="en-US" w:eastAsia="zh-CN" w:bidi="ar"/>
        </w:rPr>
        <w:t>炕围画、蒙古族年俗</w:t>
      </w:r>
      <w:r>
        <w:rPr>
          <w:rFonts w:hint="default" w:ascii="Times New Roman" w:hAnsi="Times New Roman" w:eastAsia="仿宋_GB2312" w:cs="Times New Roman"/>
          <w:i w:val="0"/>
          <w:caps w:val="0"/>
          <w:color w:val="auto"/>
          <w:spacing w:val="0"/>
          <w:sz w:val="32"/>
          <w:szCs w:val="32"/>
          <w:shd w:val="clear"/>
          <w:lang w:bidi="ar"/>
        </w:rPr>
        <w:t>等非物质文化遗产保护</w:t>
      </w:r>
      <w:r>
        <w:rPr>
          <w:rFonts w:hint="default" w:ascii="Times New Roman" w:hAnsi="Times New Roman" w:eastAsia="仿宋_GB2312" w:cs="Times New Roman"/>
          <w:i w:val="0"/>
          <w:caps w:val="0"/>
          <w:color w:val="auto"/>
          <w:spacing w:val="0"/>
          <w:sz w:val="32"/>
          <w:szCs w:val="32"/>
          <w:shd w:val="clear"/>
          <w:lang w:val="en-US" w:eastAsia="zh-CN" w:bidi="ar"/>
        </w:rPr>
        <w:t>和</w:t>
      </w:r>
      <w:r>
        <w:rPr>
          <w:rFonts w:hint="default" w:ascii="Times New Roman" w:hAnsi="Times New Roman" w:eastAsia="仿宋_GB2312" w:cs="Times New Roman"/>
          <w:i w:val="0"/>
          <w:caps w:val="0"/>
          <w:color w:val="auto"/>
          <w:spacing w:val="0"/>
          <w:sz w:val="32"/>
          <w:szCs w:val="32"/>
          <w:highlight w:val="none"/>
          <w:shd w:val="clear"/>
          <w:lang w:val="en-US" w:eastAsia="zh-CN" w:bidi="ar"/>
        </w:rPr>
        <w:t>剪纸、</w:t>
      </w:r>
      <w:r>
        <w:rPr>
          <w:rFonts w:hint="eastAsia" w:ascii="Times New Roman" w:hAnsi="Times New Roman" w:eastAsia="仿宋_GB2312" w:cs="Times New Roman"/>
          <w:i w:val="0"/>
          <w:caps w:val="0"/>
          <w:color w:val="auto"/>
          <w:spacing w:val="0"/>
          <w:sz w:val="32"/>
          <w:szCs w:val="32"/>
          <w:highlight w:val="none"/>
          <w:shd w:val="clear"/>
          <w:lang w:val="en-US" w:eastAsia="zh-CN" w:bidi="ar"/>
        </w:rPr>
        <w:t>布贴</w:t>
      </w:r>
      <w:r>
        <w:rPr>
          <w:rFonts w:hint="default" w:ascii="Times New Roman" w:hAnsi="Times New Roman" w:eastAsia="仿宋_GB2312" w:cs="Times New Roman"/>
          <w:i w:val="0"/>
          <w:caps w:val="0"/>
          <w:color w:val="auto"/>
          <w:spacing w:val="0"/>
          <w:sz w:val="32"/>
          <w:szCs w:val="32"/>
          <w:shd w:val="clear"/>
          <w:lang w:val="en-US" w:eastAsia="zh-CN" w:bidi="ar"/>
        </w:rPr>
        <w:t>等</w:t>
      </w:r>
      <w:r>
        <w:rPr>
          <w:rFonts w:hint="default" w:ascii="Times New Roman" w:hAnsi="Times New Roman" w:eastAsia="仿宋_GB2312" w:cs="Times New Roman"/>
          <w:color w:val="auto"/>
          <w:sz w:val="32"/>
          <w:szCs w:val="32"/>
          <w:lang w:val="en-US" w:eastAsia="zh-CN" w:bidi="ar"/>
        </w:rPr>
        <w:t>优秀传统手工艺保护传承。</w:t>
      </w:r>
      <w:r>
        <w:rPr>
          <w:rFonts w:hint="default" w:ascii="Times New Roman" w:hAnsi="Times New Roman" w:eastAsia="仿宋_GB2312" w:cs="Times New Roman"/>
          <w:i w:val="0"/>
          <w:caps w:val="0"/>
          <w:color w:val="auto"/>
          <w:spacing w:val="0"/>
          <w:sz w:val="32"/>
          <w:szCs w:val="32"/>
          <w:shd w:val="clear"/>
          <w:lang w:bidi="ar"/>
        </w:rPr>
        <w:t>加强文化交流，开展</w:t>
      </w:r>
      <w:r>
        <w:rPr>
          <w:rFonts w:hint="default" w:ascii="Times New Roman" w:hAnsi="Times New Roman" w:eastAsia="仿宋_GB2312" w:cs="Times New Roman"/>
          <w:i w:val="0"/>
          <w:caps w:val="0"/>
          <w:color w:val="auto"/>
          <w:spacing w:val="0"/>
          <w:sz w:val="32"/>
          <w:szCs w:val="32"/>
          <w:shd w:val="clear"/>
          <w:lang w:val="en-US" w:eastAsia="zh-CN" w:bidi="ar"/>
        </w:rPr>
        <w:t>敕勒川</w:t>
      </w:r>
      <w:r>
        <w:rPr>
          <w:rFonts w:hint="default" w:ascii="Times New Roman" w:hAnsi="Times New Roman" w:eastAsia="仿宋_GB2312" w:cs="Times New Roman"/>
          <w:i w:val="0"/>
          <w:caps w:val="0"/>
          <w:color w:val="auto"/>
          <w:spacing w:val="0"/>
          <w:sz w:val="32"/>
          <w:szCs w:val="32"/>
          <w:shd w:val="clear"/>
          <w:lang w:bidi="ar"/>
        </w:rPr>
        <w:t>文化主题活动，</w:t>
      </w:r>
      <w:r>
        <w:rPr>
          <w:rFonts w:hint="default" w:ascii="Times New Roman" w:hAnsi="Times New Roman" w:eastAsia="仿宋_GB2312" w:cs="Times New Roman"/>
          <w:i w:val="0"/>
          <w:caps w:val="0"/>
          <w:color w:val="auto"/>
          <w:spacing w:val="0"/>
          <w:sz w:val="32"/>
          <w:szCs w:val="32"/>
          <w:shd w:val="clear"/>
          <w:lang w:val="en-US" w:eastAsia="zh-CN" w:bidi="ar"/>
        </w:rPr>
        <w:t>提升自治区二人台艺术节</w:t>
      </w:r>
      <w:r>
        <w:rPr>
          <w:rFonts w:hint="default" w:ascii="Times New Roman" w:hAnsi="Times New Roman" w:eastAsia="仿宋_GB2312" w:cs="Times New Roman"/>
          <w:i w:val="0"/>
          <w:caps w:val="0"/>
          <w:color w:val="auto"/>
          <w:spacing w:val="0"/>
          <w:sz w:val="32"/>
          <w:szCs w:val="32"/>
          <w:shd w:val="clear"/>
          <w:lang w:eastAsia="zh-CN" w:bidi="ar"/>
        </w:rPr>
        <w:t>、</w:t>
      </w:r>
      <w:r>
        <w:rPr>
          <w:rFonts w:hint="default" w:ascii="Times New Roman" w:hAnsi="Times New Roman" w:eastAsia="仿宋_GB2312" w:cs="Times New Roman"/>
          <w:i w:val="0"/>
          <w:caps w:val="0"/>
          <w:color w:val="auto"/>
          <w:spacing w:val="0"/>
          <w:sz w:val="32"/>
          <w:szCs w:val="32"/>
          <w:shd w:val="clear"/>
          <w:lang w:val="en-US" w:eastAsia="zh-CN" w:bidi="ar"/>
        </w:rPr>
        <w:t>三娘子旅游文化节</w:t>
      </w:r>
      <w:r>
        <w:rPr>
          <w:rFonts w:hint="default" w:ascii="Times New Roman" w:hAnsi="Times New Roman" w:eastAsia="仿宋_GB2312" w:cs="Times New Roman"/>
          <w:i w:val="0"/>
          <w:caps w:val="0"/>
          <w:color w:val="auto"/>
          <w:spacing w:val="0"/>
          <w:sz w:val="32"/>
          <w:szCs w:val="32"/>
          <w:shd w:val="clear"/>
          <w:lang w:bidi="ar"/>
        </w:rPr>
        <w:t>等活动影响力。</w:t>
      </w:r>
    </w:p>
    <w:p w14:paraId="7929A3E1">
      <w:pPr>
        <w:pStyle w:val="5"/>
        <w:keepNext/>
        <w:keepLines/>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楷体" w:cs="Times New Roman"/>
          <w:b w:val="0"/>
          <w:bCs w:val="0"/>
          <w:color w:val="auto"/>
          <w:highlight w:val="none"/>
          <w:lang w:val="en-US" w:eastAsia="zh-CN"/>
        </w:rPr>
      </w:pPr>
      <w:bookmarkStart w:id="1313" w:name="_Toc31024"/>
      <w:bookmarkStart w:id="1314" w:name="_Toc7107"/>
      <w:bookmarkStart w:id="1315" w:name="_Toc19314"/>
      <w:bookmarkStart w:id="1316" w:name="_Toc7277"/>
      <w:bookmarkStart w:id="1317" w:name="_Toc14714"/>
      <w:bookmarkStart w:id="1318" w:name="_Toc31877"/>
      <w:bookmarkStart w:id="1319" w:name="_Toc31053"/>
      <w:bookmarkStart w:id="1320" w:name="_Toc23987"/>
      <w:bookmarkStart w:id="1321" w:name="_Toc26124"/>
      <w:bookmarkStart w:id="1322" w:name="_Toc18900"/>
      <w:bookmarkStart w:id="1323" w:name="_Toc11258"/>
      <w:bookmarkStart w:id="1324" w:name="_Toc10088"/>
      <w:bookmarkStart w:id="1325" w:name="_Toc16077"/>
      <w:bookmarkStart w:id="1326" w:name="_Toc15219"/>
      <w:bookmarkStart w:id="1327" w:name="_Toc7265"/>
      <w:r>
        <w:rPr>
          <w:rFonts w:hint="default" w:ascii="Times New Roman" w:hAnsi="Times New Roman" w:eastAsia="楷体" w:cs="Times New Roman"/>
          <w:b w:val="0"/>
          <w:bCs w:val="0"/>
          <w:color w:val="auto"/>
          <w:highlight w:val="none"/>
          <w:lang w:val="en-US" w:eastAsia="zh-CN"/>
        </w:rPr>
        <w:t>第三节 加快发展文化产业</w:t>
      </w:r>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p>
    <w:p w14:paraId="0526692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 w:val="32"/>
          <w:szCs w:val="32"/>
          <w:highlight w:val="none"/>
          <w:lang w:val="en-US" w:eastAsia="zh-CN" w:bidi="ar"/>
        </w:rPr>
      </w:pPr>
      <w:r>
        <w:rPr>
          <w:rFonts w:hint="default" w:ascii="Times New Roman" w:hAnsi="Times New Roman" w:eastAsia="仿宋_GB2312" w:cs="Times New Roman"/>
          <w:color w:val="auto"/>
          <w:szCs w:val="32"/>
          <w:lang w:bidi="ar"/>
        </w:rPr>
        <w:t>树立</w:t>
      </w:r>
      <w:r>
        <w:rPr>
          <w:rFonts w:hint="default" w:ascii="Times New Roman" w:hAnsi="Times New Roman" w:eastAsia="仿宋_GB2312" w:cs="Times New Roman"/>
          <w:color w:val="auto"/>
          <w:szCs w:val="32"/>
          <w:lang w:eastAsia="zh-CN" w:bidi="ar"/>
        </w:rPr>
        <w:t>“</w:t>
      </w:r>
      <w:r>
        <w:rPr>
          <w:rFonts w:hint="default" w:ascii="Times New Roman" w:hAnsi="Times New Roman" w:eastAsia="仿宋_GB2312" w:cs="Times New Roman"/>
          <w:color w:val="auto"/>
          <w:szCs w:val="32"/>
          <w:lang w:bidi="ar"/>
        </w:rPr>
        <w:t>文化+</w:t>
      </w:r>
      <w:r>
        <w:rPr>
          <w:rFonts w:hint="default" w:ascii="Times New Roman" w:hAnsi="Times New Roman" w:eastAsia="仿宋_GB2312" w:cs="Times New Roman"/>
          <w:color w:val="auto"/>
          <w:szCs w:val="32"/>
          <w:lang w:eastAsia="zh-CN" w:bidi="ar"/>
        </w:rPr>
        <w:t>”</w:t>
      </w:r>
      <w:r>
        <w:rPr>
          <w:rFonts w:hint="default" w:ascii="Times New Roman" w:hAnsi="Times New Roman" w:eastAsia="仿宋_GB2312" w:cs="Times New Roman"/>
          <w:color w:val="auto"/>
          <w:szCs w:val="32"/>
          <w:lang w:bidi="ar"/>
        </w:rPr>
        <w:t>产业发展理念，深化文化体制改革，</w:t>
      </w:r>
      <w:r>
        <w:rPr>
          <w:rFonts w:hint="default" w:ascii="Times New Roman" w:hAnsi="Times New Roman" w:eastAsia="仿宋_GB2312" w:cs="Times New Roman"/>
          <w:color w:val="auto"/>
          <w:szCs w:val="32"/>
          <w:lang w:val="en-US" w:eastAsia="zh-CN" w:bidi="ar"/>
        </w:rPr>
        <w:t>完善文化产业规划和政策，</w:t>
      </w:r>
      <w:r>
        <w:rPr>
          <w:rFonts w:hint="default" w:ascii="Times New Roman" w:hAnsi="Times New Roman" w:eastAsia="仿宋_GB2312" w:cs="Times New Roman"/>
          <w:color w:val="auto"/>
          <w:sz w:val="32"/>
          <w:szCs w:val="32"/>
          <w:lang w:val="en-US" w:eastAsia="zh-CN" w:bidi="ar"/>
        </w:rPr>
        <w:t>增强文化发展活力</w:t>
      </w:r>
      <w:r>
        <w:rPr>
          <w:rFonts w:hint="default" w:ascii="Times New Roman" w:hAnsi="Times New Roman" w:eastAsia="仿宋_GB2312" w:cs="Times New Roman"/>
          <w:color w:val="auto"/>
          <w:szCs w:val="32"/>
          <w:lang w:bidi="ar"/>
        </w:rPr>
        <w:t>。</w:t>
      </w:r>
      <w:r>
        <w:rPr>
          <w:rFonts w:hint="default" w:ascii="Times New Roman" w:hAnsi="Times New Roman" w:eastAsia="仿宋_GB2312" w:cs="Times New Roman"/>
          <w:color w:val="auto"/>
          <w:szCs w:val="32"/>
          <w:lang w:val="en-US" w:eastAsia="zh-CN" w:bidi="ar"/>
        </w:rPr>
        <w:t>实施文化产业数字化战略，</w:t>
      </w:r>
      <w:r>
        <w:rPr>
          <w:rFonts w:hint="default" w:ascii="Times New Roman" w:hAnsi="Times New Roman" w:eastAsia="仿宋_GB2312" w:cs="Times New Roman"/>
          <w:color w:val="auto"/>
          <w:szCs w:val="32"/>
          <w:lang w:bidi="ar"/>
        </w:rPr>
        <w:t>加快发展新型文化业态，改造提升传统文化业态，</w:t>
      </w:r>
      <w:r>
        <w:rPr>
          <w:rFonts w:hint="default" w:ascii="Times New Roman" w:hAnsi="Times New Roman" w:eastAsia="仿宋_GB2312" w:cs="Times New Roman"/>
          <w:i w:val="0"/>
          <w:caps w:val="0"/>
          <w:color w:val="auto"/>
          <w:spacing w:val="0"/>
          <w:sz w:val="32"/>
          <w:szCs w:val="32"/>
          <w:shd w:val="clear"/>
          <w:lang w:bidi="ar"/>
        </w:rPr>
        <w:t>培育壮大具有</w:t>
      </w:r>
      <w:r>
        <w:rPr>
          <w:rFonts w:hint="default" w:ascii="Times New Roman" w:hAnsi="Times New Roman" w:eastAsia="仿宋_GB2312" w:cs="Times New Roman"/>
          <w:i w:val="0"/>
          <w:caps w:val="0"/>
          <w:color w:val="auto"/>
          <w:spacing w:val="0"/>
          <w:sz w:val="32"/>
          <w:szCs w:val="32"/>
          <w:shd w:val="clear"/>
          <w:lang w:val="en-US" w:eastAsia="zh-CN" w:bidi="ar"/>
        </w:rPr>
        <w:t>一定</w:t>
      </w:r>
      <w:r>
        <w:rPr>
          <w:rFonts w:hint="default" w:ascii="Times New Roman" w:hAnsi="Times New Roman" w:eastAsia="仿宋_GB2312" w:cs="Times New Roman"/>
          <w:i w:val="0"/>
          <w:caps w:val="0"/>
          <w:color w:val="auto"/>
          <w:spacing w:val="0"/>
          <w:sz w:val="32"/>
          <w:szCs w:val="32"/>
          <w:shd w:val="clear"/>
          <w:lang w:bidi="ar"/>
        </w:rPr>
        <w:t>影响力的文化龙头企业，</w:t>
      </w:r>
      <w:r>
        <w:rPr>
          <w:rFonts w:hint="default" w:ascii="Times New Roman" w:hAnsi="Times New Roman" w:eastAsia="仿宋_GB2312" w:cs="Times New Roman"/>
          <w:color w:val="auto"/>
          <w:szCs w:val="32"/>
          <w:lang w:bidi="ar"/>
        </w:rPr>
        <w:t>提高质量效益和核心竞争力</w:t>
      </w:r>
      <w:r>
        <w:rPr>
          <w:rFonts w:hint="default" w:ascii="Times New Roman" w:hAnsi="Times New Roman" w:eastAsia="仿宋_GB2312" w:cs="Times New Roman"/>
          <w:color w:val="auto"/>
          <w:sz w:val="32"/>
          <w:szCs w:val="32"/>
          <w:lang w:val="en-US" w:eastAsia="zh-CN" w:bidi="ar"/>
        </w:rPr>
        <w:t>，</w:t>
      </w:r>
      <w:r>
        <w:rPr>
          <w:rFonts w:hint="default" w:ascii="Times New Roman" w:hAnsi="Times New Roman" w:eastAsia="仿宋_GB2312" w:cs="Times New Roman"/>
          <w:color w:val="auto"/>
          <w:sz w:val="32"/>
          <w:szCs w:val="32"/>
          <w:lang w:bidi="ar"/>
        </w:rPr>
        <w:t>不断扩大优质文化产品供给。</w:t>
      </w:r>
      <w:r>
        <w:rPr>
          <w:rFonts w:hint="default" w:ascii="Times New Roman" w:hAnsi="Times New Roman" w:eastAsia="仿宋_GB2312" w:cs="Times New Roman"/>
          <w:color w:val="auto"/>
          <w:szCs w:val="32"/>
          <w:lang w:val="en-US" w:eastAsia="zh-CN" w:bidi="ar"/>
        </w:rPr>
        <w:t>推动文化和旅游融合发展，提升美岱召文化符号影响力，深入挖掘大青山红色革命资源，提升全域旅游核心竞争力。</w:t>
      </w:r>
      <w:r>
        <w:rPr>
          <w:rFonts w:hint="default" w:ascii="Times New Roman" w:hAnsi="Times New Roman" w:eastAsia="仿宋_GB2312" w:cs="Times New Roman"/>
          <w:color w:val="auto"/>
          <w:szCs w:val="32"/>
          <w:highlight w:val="none"/>
          <w:lang w:val="en-US" w:eastAsia="zh-CN" w:bidi="ar"/>
        </w:rPr>
        <w:t>以讲好“土右故事”</w:t>
      </w:r>
      <w:r>
        <w:rPr>
          <w:rFonts w:hint="default" w:ascii="Times New Roman" w:hAnsi="Times New Roman" w:eastAsia="仿宋_GB2312" w:cs="Times New Roman"/>
          <w:color w:val="auto"/>
          <w:szCs w:val="32"/>
          <w:lang w:val="en-US" w:eastAsia="zh-CN" w:bidi="ar"/>
        </w:rPr>
        <w:t>为着力点，</w:t>
      </w:r>
      <w:r>
        <w:rPr>
          <w:rFonts w:hint="default" w:ascii="Times New Roman" w:hAnsi="Times New Roman" w:eastAsia="仿宋_GB2312" w:cs="Times New Roman"/>
          <w:color w:val="auto"/>
          <w:szCs w:val="32"/>
          <w:lang w:bidi="ar"/>
        </w:rPr>
        <w:t>推进文化产品和服务进入电子商务平台和多媒体平台，做好对外文化产品和服务宣传推介工作。</w:t>
      </w:r>
      <w:r>
        <w:rPr>
          <w:rFonts w:hint="default" w:ascii="Times New Roman" w:hAnsi="Times New Roman" w:eastAsia="仿宋_GB2312" w:cs="Times New Roman"/>
          <w:color w:val="auto"/>
          <w:sz w:val="32"/>
          <w:szCs w:val="32"/>
          <w:highlight w:val="none"/>
          <w:lang w:val="en-US" w:eastAsia="zh-CN" w:bidi="ar"/>
        </w:rPr>
        <w:t>推进建设有区域影响力的黄河文化旅游带，发展红色旅游、乡村旅游和全域旅游，推动</w:t>
      </w:r>
      <w:r>
        <w:rPr>
          <w:rFonts w:hint="default" w:ascii="Times New Roman" w:hAnsi="Times New Roman" w:eastAsia="仿宋_GB2312" w:cs="Times New Roman"/>
          <w:color w:val="auto"/>
          <w:sz w:val="32"/>
          <w:szCs w:val="32"/>
          <w:highlight w:val="none"/>
          <w:lang w:bidi="ar"/>
        </w:rPr>
        <w:t>“文化旅游+”，建设文化旅游强</w:t>
      </w:r>
      <w:r>
        <w:rPr>
          <w:rFonts w:hint="default" w:ascii="Times New Roman" w:hAnsi="Times New Roman" w:eastAsia="仿宋_GB2312" w:cs="Times New Roman"/>
          <w:color w:val="auto"/>
          <w:sz w:val="32"/>
          <w:szCs w:val="32"/>
          <w:highlight w:val="none"/>
          <w:lang w:val="en-US" w:eastAsia="zh-CN" w:bidi="ar"/>
        </w:rPr>
        <w:t>旗。</w:t>
      </w:r>
    </w:p>
    <w:tbl>
      <w:tblPr>
        <w:tblStyle w:val="19"/>
        <w:tblW w:w="85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8561"/>
      </w:tblGrid>
      <w:tr w14:paraId="228B5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75" w:hRule="atLeast"/>
        </w:trPr>
        <w:tc>
          <w:tcPr>
            <w:tcW w:w="8561" w:type="dxa"/>
            <w:shd w:val="clear" w:color="auto" w:fill="FFFFFF" w:themeFill="background1"/>
            <w:noWrap w:val="0"/>
            <w:vAlign w:val="center"/>
          </w:tcPr>
          <w:p w14:paraId="45BC48A1">
            <w:pPr>
              <w:keepNext w:val="0"/>
              <w:keepLines w:val="0"/>
              <w:suppressLineNumbers w:val="0"/>
              <w:spacing w:before="0" w:beforeAutospacing="0" w:after="0" w:afterAutospacing="0"/>
              <w:ind w:left="0" w:right="0" w:firstLine="0" w:firstLineChars="0"/>
              <w:jc w:val="center"/>
              <w:rPr>
                <w:rFonts w:hint="default" w:ascii="Times New Roman" w:hAnsi="Times New Roman" w:eastAsia="楷体" w:cs="Times New Roman"/>
                <w:b/>
                <w:bCs/>
                <w:color w:val="auto"/>
                <w:sz w:val="24"/>
                <w:szCs w:val="24"/>
                <w:lang w:val="en-US" w:eastAsia="zh-CN"/>
              </w:rPr>
            </w:pPr>
            <w:r>
              <w:rPr>
                <w:rFonts w:hint="default" w:ascii="Times New Roman" w:hAnsi="Times New Roman" w:eastAsia="楷体" w:cs="Times New Roman"/>
                <w:b/>
                <w:bCs/>
                <w:color w:val="auto"/>
                <w:sz w:val="24"/>
                <w:szCs w:val="24"/>
              </w:rPr>
              <w:t>专栏</w:t>
            </w:r>
            <w:r>
              <w:rPr>
                <w:rFonts w:hint="eastAsia" w:ascii="Times New Roman" w:hAnsi="Times New Roman" w:eastAsia="楷体" w:cs="Times New Roman"/>
                <w:b/>
                <w:bCs/>
                <w:color w:val="auto"/>
                <w:sz w:val="24"/>
                <w:szCs w:val="24"/>
                <w:lang w:val="en-US" w:eastAsia="zh-CN"/>
              </w:rPr>
              <w:t>25</w:t>
            </w:r>
            <w:r>
              <w:rPr>
                <w:rFonts w:hint="default" w:ascii="Times New Roman" w:hAnsi="Times New Roman" w:eastAsia="楷体" w:cs="Times New Roman"/>
                <w:b/>
                <w:bCs/>
                <w:color w:val="auto"/>
                <w:sz w:val="24"/>
                <w:szCs w:val="24"/>
              </w:rPr>
              <w:t xml:space="preserve">  </w:t>
            </w:r>
            <w:r>
              <w:rPr>
                <w:rFonts w:hint="default" w:ascii="Times New Roman" w:hAnsi="Times New Roman" w:eastAsia="楷体" w:cs="Times New Roman"/>
                <w:b/>
                <w:bCs/>
                <w:color w:val="auto"/>
                <w:sz w:val="24"/>
                <w:szCs w:val="24"/>
                <w:lang w:val="en-US" w:eastAsia="zh-CN"/>
              </w:rPr>
              <w:t>文化事业和文化产业</w:t>
            </w:r>
            <w:r>
              <w:rPr>
                <w:rFonts w:hint="default" w:ascii="Times New Roman" w:hAnsi="Times New Roman" w:eastAsia="楷体" w:cs="Times New Roman"/>
                <w:b/>
                <w:bCs/>
                <w:color w:val="auto"/>
                <w:sz w:val="24"/>
                <w:szCs w:val="24"/>
              </w:rPr>
              <w:t>重点</w:t>
            </w:r>
            <w:r>
              <w:rPr>
                <w:rFonts w:hint="default" w:ascii="Times New Roman" w:hAnsi="Times New Roman" w:eastAsia="楷体" w:cs="Times New Roman"/>
                <w:b/>
                <w:bCs/>
                <w:color w:val="auto"/>
                <w:sz w:val="24"/>
                <w:szCs w:val="24"/>
                <w:lang w:val="en-US" w:eastAsia="zh-CN"/>
              </w:rPr>
              <w:t>项目</w:t>
            </w:r>
          </w:p>
        </w:tc>
      </w:tr>
      <w:tr w14:paraId="2B161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1" w:type="dxa"/>
            <w:shd w:val="clear" w:color="auto" w:fill="FFFFFF" w:themeFill="background1"/>
            <w:noWrap w:val="0"/>
            <w:vAlign w:val="top"/>
          </w:tcPr>
          <w:p w14:paraId="357B24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b w:val="0"/>
                <w:bCs w:val="0"/>
                <w:color w:val="auto"/>
                <w:sz w:val="24"/>
                <w:szCs w:val="20"/>
                <w:highlight w:val="none"/>
              </w:rPr>
            </w:pPr>
            <w:r>
              <w:rPr>
                <w:rFonts w:hint="eastAsia" w:ascii="仿宋_GB2312" w:hAnsi="仿宋_GB2312" w:eastAsia="仿宋_GB2312" w:cs="仿宋_GB2312"/>
                <w:b/>
                <w:bCs/>
                <w:color w:val="auto"/>
                <w:sz w:val="24"/>
                <w:szCs w:val="20"/>
                <w:highlight w:val="none"/>
              </w:rPr>
              <w:t>文化事业</w:t>
            </w:r>
            <w:r>
              <w:rPr>
                <w:rFonts w:hint="eastAsia" w:ascii="仿宋_GB2312" w:hAnsi="仿宋_GB2312" w:eastAsia="仿宋_GB2312" w:cs="仿宋_GB2312"/>
                <w:b/>
                <w:bCs/>
                <w:color w:val="auto"/>
                <w:sz w:val="24"/>
                <w:szCs w:val="20"/>
                <w:highlight w:val="none"/>
                <w:lang w:val="en-US" w:eastAsia="zh-CN"/>
              </w:rPr>
              <w:t>：</w:t>
            </w:r>
            <w:r>
              <w:rPr>
                <w:rFonts w:hint="eastAsia" w:ascii="仿宋_GB2312" w:hAnsi="仿宋_GB2312" w:eastAsia="仿宋_GB2312" w:cs="仿宋_GB2312"/>
                <w:b w:val="0"/>
                <w:bCs w:val="0"/>
                <w:color w:val="auto"/>
                <w:sz w:val="24"/>
                <w:szCs w:val="20"/>
                <w:highlight w:val="none"/>
                <w:lang w:val="en-US" w:eastAsia="zh-CN"/>
              </w:rPr>
              <w:t>全面发展休闲健身、广告传媒、动漫游戏、影视演艺、文博会展“五大”文化创意产业项目，在敕勒川</w:t>
            </w:r>
            <w:r>
              <w:rPr>
                <w:rFonts w:hint="eastAsia" w:ascii="仿宋_GB2312" w:hAnsi="仿宋_GB2312" w:eastAsia="仿宋_GB2312" w:cs="仿宋_GB2312"/>
                <w:b w:val="0"/>
                <w:bCs w:val="0"/>
                <w:color w:val="auto"/>
                <w:sz w:val="24"/>
                <w:szCs w:val="20"/>
                <w:highlight w:val="none"/>
              </w:rPr>
              <w:t>文化艺术中心规划建设非物质文化遗产展览馆，周边建成剪纸、炕围画、油布画等传统工艺产品研发、加工、销售体系，打造非物质文化产品交流中心。</w:t>
            </w:r>
          </w:p>
          <w:p w14:paraId="411C4A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Times New Roman" w:hAnsi="Times New Roman" w:eastAsia="仿宋" w:cs="Times New Roman"/>
                <w:b w:val="0"/>
                <w:bCs w:val="0"/>
                <w:color w:val="auto"/>
                <w:spacing w:val="0"/>
                <w:sz w:val="24"/>
                <w:szCs w:val="20"/>
                <w:highlight w:val="none"/>
                <w:lang w:val="en-US" w:eastAsia="zh-CN"/>
              </w:rPr>
            </w:pPr>
            <w:r>
              <w:rPr>
                <w:rFonts w:hint="eastAsia" w:ascii="仿宋_GB2312" w:hAnsi="仿宋_GB2312" w:eastAsia="仿宋_GB2312" w:cs="仿宋_GB2312"/>
                <w:b/>
                <w:bCs/>
                <w:color w:val="auto"/>
                <w:sz w:val="24"/>
                <w:szCs w:val="20"/>
                <w:highlight w:val="none"/>
                <w:lang w:bidi="ar"/>
              </w:rPr>
              <w:t>文化</w:t>
            </w:r>
            <w:r>
              <w:rPr>
                <w:rFonts w:hint="eastAsia" w:ascii="仿宋_GB2312" w:hAnsi="仿宋_GB2312" w:eastAsia="仿宋_GB2312" w:cs="仿宋_GB2312"/>
                <w:b/>
                <w:bCs/>
                <w:color w:val="auto"/>
                <w:sz w:val="24"/>
                <w:szCs w:val="20"/>
                <w:highlight w:val="none"/>
                <w:lang w:val="en-US" w:eastAsia="zh-CN" w:bidi="ar"/>
              </w:rPr>
              <w:t>产业</w:t>
            </w:r>
            <w:r>
              <w:rPr>
                <w:rFonts w:hint="eastAsia" w:ascii="仿宋_GB2312" w:hAnsi="仿宋_GB2312" w:eastAsia="仿宋_GB2312" w:cs="仿宋_GB2312"/>
                <w:b/>
                <w:bCs/>
                <w:color w:val="auto"/>
                <w:sz w:val="24"/>
                <w:szCs w:val="20"/>
                <w:highlight w:val="none"/>
                <w:lang w:val="en-US" w:eastAsia="zh-CN"/>
              </w:rPr>
              <w:t>：</w:t>
            </w:r>
            <w:r>
              <w:rPr>
                <w:rFonts w:hint="eastAsia" w:ascii="仿宋_GB2312" w:hAnsi="仿宋_GB2312" w:eastAsia="仿宋_GB2312" w:cs="仿宋_GB2312"/>
                <w:b w:val="0"/>
                <w:bCs w:val="0"/>
                <w:color w:val="auto"/>
                <w:kern w:val="2"/>
                <w:sz w:val="24"/>
                <w:szCs w:val="20"/>
                <w:highlight w:val="none"/>
                <w:lang w:val="en-US" w:eastAsia="zh-CN" w:bidi="ar-SA"/>
              </w:rPr>
              <w:t>推进</w:t>
            </w:r>
            <w:r>
              <w:rPr>
                <w:rFonts w:hint="eastAsia" w:ascii="仿宋_GB2312" w:hAnsi="仿宋_GB2312" w:eastAsia="仿宋_GB2312" w:cs="仿宋_GB2312"/>
                <w:b w:val="0"/>
                <w:bCs w:val="0"/>
                <w:color w:val="auto"/>
                <w:sz w:val="24"/>
                <w:szCs w:val="20"/>
                <w:highlight w:val="none"/>
                <w:lang w:eastAsia="zh-CN"/>
              </w:rPr>
              <w:t>美岱召景区综合改造</w:t>
            </w:r>
            <w:r>
              <w:rPr>
                <w:rFonts w:hint="eastAsia" w:ascii="仿宋_GB2312" w:hAnsi="仿宋_GB2312" w:eastAsia="仿宋_GB2312" w:cs="仿宋_GB2312"/>
                <w:b w:val="0"/>
                <w:bCs w:val="0"/>
                <w:color w:val="auto"/>
                <w:kern w:val="2"/>
                <w:sz w:val="24"/>
                <w:szCs w:val="20"/>
                <w:highlight w:val="none"/>
                <w:lang w:eastAsia="zh-CN"/>
              </w:rPr>
              <w:t>、文物古迹保护修缮及</w:t>
            </w:r>
            <w:r>
              <w:rPr>
                <w:rFonts w:hint="eastAsia" w:ascii="仿宋_GB2312" w:hAnsi="仿宋_GB2312" w:eastAsia="仿宋_GB2312" w:cs="仿宋_GB2312"/>
                <w:b w:val="0"/>
                <w:bCs w:val="0"/>
                <w:color w:val="auto"/>
                <w:kern w:val="2"/>
                <w:sz w:val="24"/>
                <w:szCs w:val="20"/>
                <w:highlight w:val="none"/>
                <w:lang w:val="en-US" w:eastAsia="zh-CN" w:bidi="ar-SA"/>
              </w:rPr>
              <w:t>国恩禅寺、清泉寺祈福览胜、萨县老街关帝庙修缮、昭君文化园、敕勒川康养旅产业、非遗书画小镇、大青山革命历史展览馆、</w:t>
            </w:r>
            <w:r>
              <w:rPr>
                <w:rFonts w:hint="eastAsia" w:ascii="仿宋_GB2312" w:hAnsi="仿宋_GB2312" w:eastAsia="仿宋_GB2312" w:cs="仿宋_GB2312"/>
                <w:b w:val="0"/>
                <w:bCs w:val="0"/>
                <w:color w:val="auto"/>
                <w:sz w:val="24"/>
                <w:szCs w:val="20"/>
                <w:highlight w:val="none"/>
                <w:lang w:val="en-US" w:eastAsia="zh-CN"/>
              </w:rPr>
              <w:t>红色</w:t>
            </w:r>
            <w:r>
              <w:rPr>
                <w:rFonts w:hint="eastAsia" w:ascii="仿宋_GB2312" w:hAnsi="仿宋_GB2312" w:eastAsia="仿宋_GB2312" w:cs="仿宋_GB2312"/>
                <w:b w:val="0"/>
                <w:bCs w:val="0"/>
                <w:color w:val="auto"/>
                <w:spacing w:val="0"/>
                <w:sz w:val="24"/>
                <w:szCs w:val="20"/>
                <w:highlight w:val="none"/>
                <w:lang w:val="en-US" w:eastAsia="zh-CN"/>
              </w:rPr>
              <w:t>旅游文化产业综合项目。</w:t>
            </w:r>
          </w:p>
        </w:tc>
      </w:tr>
    </w:tbl>
    <w:p w14:paraId="69A31D63">
      <w:pPr>
        <w:pStyle w:val="5"/>
        <w:spacing w:line="360" w:lineRule="auto"/>
        <w:ind w:firstLine="0" w:firstLineChars="0"/>
        <w:jc w:val="center"/>
        <w:rPr>
          <w:rFonts w:hint="default" w:ascii="Times New Roman" w:hAnsi="Times New Roman" w:eastAsia="楷体" w:cs="Times New Roman"/>
          <w:color w:val="auto"/>
          <w:sz w:val="32"/>
          <w:szCs w:val="22"/>
          <w:highlight w:val="none"/>
          <w:lang w:val="en-US" w:eastAsia="zh-CN" w:bidi="ar"/>
        </w:rPr>
      </w:pPr>
      <w:bookmarkStart w:id="1328" w:name="_Toc4304"/>
      <w:bookmarkStart w:id="1329" w:name="_Toc17723"/>
      <w:bookmarkStart w:id="1330" w:name="_Toc20991"/>
      <w:r>
        <w:rPr>
          <w:rFonts w:hint="default" w:ascii="Times New Roman" w:hAnsi="Times New Roman" w:eastAsia="楷体" w:cs="Times New Roman"/>
          <w:color w:val="auto"/>
          <w:sz w:val="32"/>
          <w:szCs w:val="22"/>
          <w:highlight w:val="none"/>
          <w:lang w:val="en-US" w:eastAsia="zh-CN" w:bidi="ar"/>
        </w:rPr>
        <w:t>第四节 提高社会文明程度</w:t>
      </w:r>
      <w:bookmarkEnd w:id="1328"/>
      <w:bookmarkEnd w:id="1329"/>
      <w:bookmarkEnd w:id="1330"/>
    </w:p>
    <w:p w14:paraId="42FAAFBB">
      <w:pPr>
        <w:pageBreakBefore w:val="0"/>
        <w:kinsoku/>
        <w:wordWrap/>
        <w:overflowPunct/>
        <w:topLinePunct w:val="0"/>
        <w:autoSpaceDE/>
        <w:autoSpaceDN/>
        <w:bidi w:val="0"/>
        <w:adjustRightInd/>
        <w:snapToGrid/>
        <w:spacing w:line="360" w:lineRule="auto"/>
        <w:ind w:firstLine="640" w:firstLineChars="200"/>
        <w:jc w:val="left"/>
        <w:rPr>
          <w:rFonts w:hint="default" w:ascii="Times New Roman" w:hAnsi="Times New Roman" w:eastAsia="仿宋_GB2312" w:cs="Times New Roman"/>
          <w:color w:val="auto"/>
          <w:sz w:val="32"/>
          <w:szCs w:val="32"/>
          <w:lang w:val="en-US" w:eastAsia="zh-CN" w:bidi="ar"/>
        </w:rPr>
      </w:pPr>
      <w:r>
        <w:rPr>
          <w:rFonts w:hint="default" w:ascii="Times New Roman" w:hAnsi="Times New Roman" w:eastAsia="仿宋_GB2312" w:cs="Times New Roman"/>
          <w:color w:val="auto"/>
          <w:sz w:val="32"/>
          <w:szCs w:val="32"/>
          <w:lang w:val="en-US" w:eastAsia="zh-CN" w:bidi="ar"/>
        </w:rPr>
        <w:t>培育和践行社会主义核心价值观，</w:t>
      </w:r>
      <w:r>
        <w:rPr>
          <w:rFonts w:hint="default" w:ascii="Times New Roman" w:hAnsi="Times New Roman" w:eastAsia="仿宋_GB2312" w:cs="Times New Roman"/>
          <w:i w:val="0"/>
          <w:caps w:val="0"/>
          <w:color w:val="auto"/>
          <w:spacing w:val="0"/>
          <w:sz w:val="32"/>
          <w:szCs w:val="32"/>
          <w:shd w:val="clear" w:fill="FFFFFF"/>
        </w:rPr>
        <w:t>加强社会公德、职业道德、家庭美德、个人品德建设。</w:t>
      </w:r>
      <w:r>
        <w:rPr>
          <w:rFonts w:hint="default" w:ascii="Times New Roman" w:hAnsi="Times New Roman" w:eastAsia="仿宋_GB2312" w:cs="Times New Roman"/>
          <w:color w:val="auto"/>
          <w:kern w:val="2"/>
          <w:sz w:val="32"/>
          <w:szCs w:val="32"/>
          <w:lang w:val="en-US" w:eastAsia="zh-CN" w:bidi="ar"/>
        </w:rPr>
        <w:t>实施文明创建工程，深入开展文明村镇、文明单位、文明家庭、文明校园、文明小区创建工作，争创全国县级文明城市。拓展新时代文明实践中心建设和</w:t>
      </w:r>
      <w:r>
        <w:rPr>
          <w:rFonts w:hint="default" w:ascii="Times New Roman" w:hAnsi="Times New Roman" w:eastAsia="仿宋_GB2312" w:cs="Times New Roman"/>
          <w:i w:val="0"/>
          <w:caps w:val="0"/>
          <w:color w:val="auto"/>
          <w:spacing w:val="0"/>
          <w:sz w:val="32"/>
          <w:szCs w:val="32"/>
          <w:shd w:val="clear" w:fill="FFFFFF"/>
        </w:rPr>
        <w:t>群众性精神文明创建活动，开展文明行为促进工作，</w:t>
      </w:r>
      <w:r>
        <w:rPr>
          <w:rFonts w:hint="default" w:ascii="Times New Roman" w:hAnsi="Times New Roman" w:eastAsia="仿宋_GB2312" w:cs="Times New Roman"/>
          <w:color w:val="auto"/>
          <w:sz w:val="32"/>
          <w:szCs w:val="32"/>
          <w:lang w:bidi="ar"/>
        </w:rPr>
        <w:t>推动形成适应新时代要求的思想观念、文明风尚、精神</w:t>
      </w:r>
      <w:r>
        <w:rPr>
          <w:rFonts w:hint="default" w:ascii="Times New Roman" w:hAnsi="Times New Roman" w:eastAsia="仿宋_GB2312" w:cs="Times New Roman"/>
          <w:color w:val="auto"/>
          <w:sz w:val="32"/>
          <w:szCs w:val="32"/>
          <w:lang w:val="en-US" w:eastAsia="zh-CN" w:bidi="ar"/>
        </w:rPr>
        <w:t>风</w:t>
      </w:r>
      <w:r>
        <w:rPr>
          <w:rFonts w:hint="default" w:ascii="Times New Roman" w:hAnsi="Times New Roman" w:eastAsia="仿宋_GB2312" w:cs="Times New Roman"/>
          <w:color w:val="auto"/>
          <w:sz w:val="32"/>
          <w:szCs w:val="32"/>
          <w:lang w:bidi="ar"/>
        </w:rPr>
        <w:t>貌、行为规范。</w:t>
      </w:r>
      <w:r>
        <w:rPr>
          <w:rFonts w:hint="default" w:ascii="Times New Roman" w:hAnsi="Times New Roman" w:eastAsia="仿宋_GB2312" w:cs="Times New Roman"/>
          <w:color w:val="auto"/>
          <w:sz w:val="32"/>
          <w:szCs w:val="32"/>
          <w:lang w:val="en-US" w:eastAsia="zh-CN" w:bidi="ar"/>
        </w:rPr>
        <w:t>推进公民道德建设，健全志愿服务体系，</w:t>
      </w:r>
      <w:r>
        <w:rPr>
          <w:rFonts w:hint="default" w:ascii="Times New Roman" w:hAnsi="Times New Roman" w:eastAsia="仿宋_GB2312" w:cs="Times New Roman"/>
          <w:color w:val="auto"/>
          <w:kern w:val="2"/>
          <w:sz w:val="32"/>
          <w:szCs w:val="32"/>
          <w:lang w:val="en-US" w:eastAsia="zh-CN" w:bidi="ar"/>
        </w:rPr>
        <w:t>弘扬诚信文化</w:t>
      </w:r>
      <w:r>
        <w:rPr>
          <w:rFonts w:hint="default" w:ascii="Times New Roman" w:hAnsi="Times New Roman" w:eastAsia="仿宋_GB2312" w:cs="Times New Roman"/>
          <w:i w:val="0"/>
          <w:caps w:val="0"/>
          <w:color w:val="auto"/>
          <w:spacing w:val="0"/>
          <w:sz w:val="32"/>
          <w:szCs w:val="32"/>
          <w:shd w:val="clear" w:fill="FFFFFF"/>
        </w:rPr>
        <w:t>，加快建设信用</w:t>
      </w:r>
      <w:r>
        <w:rPr>
          <w:rFonts w:hint="default" w:ascii="Times New Roman" w:hAnsi="Times New Roman" w:eastAsia="仿宋_GB2312" w:cs="Times New Roman"/>
          <w:i w:val="0"/>
          <w:caps w:val="0"/>
          <w:color w:val="auto"/>
          <w:spacing w:val="0"/>
          <w:sz w:val="32"/>
          <w:szCs w:val="32"/>
          <w:shd w:val="clear" w:fill="FFFFFF"/>
          <w:lang w:val="en-US" w:eastAsia="zh-CN"/>
        </w:rPr>
        <w:t>土右</w:t>
      </w:r>
      <w:r>
        <w:rPr>
          <w:rFonts w:hint="default" w:ascii="Times New Roman" w:hAnsi="Times New Roman" w:eastAsia="仿宋_GB2312" w:cs="Times New Roman"/>
          <w:color w:val="auto"/>
          <w:kern w:val="2"/>
          <w:sz w:val="32"/>
          <w:szCs w:val="32"/>
          <w:lang w:val="en-US" w:eastAsia="zh-CN" w:bidi="ar"/>
        </w:rPr>
        <w:t>。</w:t>
      </w:r>
      <w:r>
        <w:rPr>
          <w:rFonts w:hint="default" w:ascii="Times New Roman" w:hAnsi="Times New Roman" w:eastAsia="仿宋_GB2312" w:cs="Times New Roman"/>
          <w:i w:val="0"/>
          <w:caps w:val="0"/>
          <w:color w:val="auto"/>
          <w:spacing w:val="0"/>
          <w:sz w:val="32"/>
          <w:szCs w:val="32"/>
          <w:shd w:val="clear" w:fill="FFFFFF"/>
        </w:rPr>
        <w:t>加大先进典型培树和宣传力度</w:t>
      </w:r>
      <w:r>
        <w:rPr>
          <w:rFonts w:hint="default" w:ascii="Times New Roman" w:hAnsi="Times New Roman" w:eastAsia="仿宋_GB2312" w:cs="Times New Roman"/>
          <w:i w:val="0"/>
          <w:caps w:val="0"/>
          <w:color w:val="auto"/>
          <w:spacing w:val="0"/>
          <w:sz w:val="32"/>
          <w:szCs w:val="32"/>
          <w:shd w:val="clear" w:fill="FFFFFF"/>
          <w:lang w:eastAsia="zh-CN"/>
        </w:rPr>
        <w:t>。</w:t>
      </w:r>
      <w:r>
        <w:rPr>
          <w:rFonts w:hint="default" w:ascii="Times New Roman" w:hAnsi="Times New Roman" w:eastAsia="仿宋_GB2312" w:cs="Times New Roman"/>
          <w:i w:val="0"/>
          <w:caps w:val="0"/>
          <w:color w:val="auto"/>
          <w:spacing w:val="0"/>
          <w:sz w:val="32"/>
          <w:szCs w:val="32"/>
          <w:shd w:val="clear" w:fill="FFFFFF"/>
        </w:rPr>
        <w:t>广泛开展志愿服务关爱行动，强化奉献意识。提倡艰苦奋斗、勤俭节约，开展以劳动创造幸福为主题的宣传教育。加强家庭、家教、家风建设</w:t>
      </w:r>
      <w:r>
        <w:rPr>
          <w:rFonts w:hint="default" w:ascii="Times New Roman" w:hAnsi="Times New Roman" w:eastAsia="仿宋_GB2312" w:cs="Times New Roman"/>
          <w:i w:val="0"/>
          <w:caps w:val="0"/>
          <w:color w:val="auto"/>
          <w:spacing w:val="0"/>
          <w:sz w:val="32"/>
          <w:szCs w:val="32"/>
          <w:shd w:val="clear" w:fill="FFFFFF"/>
          <w:lang w:eastAsia="zh-CN"/>
        </w:rPr>
        <w:t>。</w:t>
      </w:r>
      <w:r>
        <w:rPr>
          <w:rFonts w:hint="default" w:ascii="Times New Roman" w:hAnsi="Times New Roman" w:eastAsia="仿宋_GB2312" w:cs="Times New Roman"/>
          <w:i w:val="0"/>
          <w:caps w:val="0"/>
          <w:color w:val="auto"/>
          <w:spacing w:val="0"/>
          <w:sz w:val="32"/>
          <w:szCs w:val="32"/>
          <w:shd w:val="clear" w:fill="FFFFFF"/>
          <w:lang w:val="en-US" w:eastAsia="zh-CN"/>
        </w:rPr>
        <w:t>大力营造</w:t>
      </w:r>
      <w:r>
        <w:rPr>
          <w:rFonts w:hint="default" w:ascii="Times New Roman" w:hAnsi="Times New Roman" w:eastAsia="仿宋_GB2312" w:cs="Times New Roman"/>
          <w:color w:val="auto"/>
          <w:kern w:val="2"/>
          <w:sz w:val="32"/>
          <w:szCs w:val="32"/>
          <w:lang w:val="en-US" w:eastAsia="zh-CN" w:bidi="ar"/>
        </w:rPr>
        <w:t>积极健康向上的网络文化氛围。</w:t>
      </w:r>
      <w:r>
        <w:rPr>
          <w:rFonts w:hint="default" w:ascii="Times New Roman" w:hAnsi="Times New Roman" w:eastAsia="仿宋_GB2312" w:cs="Times New Roman"/>
          <w:color w:val="auto"/>
          <w:szCs w:val="32"/>
          <w:lang w:bidi="ar"/>
        </w:rPr>
        <w:t>深入挖掘、继承创新优秀传统乡土文化，</w:t>
      </w:r>
      <w:r>
        <w:rPr>
          <w:rFonts w:hint="default" w:ascii="Times New Roman" w:hAnsi="Times New Roman" w:eastAsia="仿宋_GB2312" w:cs="Times New Roman"/>
          <w:color w:val="auto"/>
          <w:szCs w:val="32"/>
          <w:lang w:val="en-US" w:eastAsia="zh-CN"/>
        </w:rPr>
        <w:t>实施乡风文明培育行动，引导群众崇尚科学、抵制迷信、移风易俗、破除陋习，</w:t>
      </w:r>
      <w:r>
        <w:rPr>
          <w:rFonts w:hint="default" w:ascii="Times New Roman" w:hAnsi="Times New Roman" w:eastAsia="仿宋_GB2312" w:cs="Times New Roman"/>
          <w:color w:val="auto"/>
          <w:szCs w:val="32"/>
        </w:rPr>
        <w:t>推动形成文明乡风、良好家风、淳朴民风</w:t>
      </w:r>
      <w:r>
        <w:rPr>
          <w:rFonts w:hint="default" w:ascii="Times New Roman" w:hAnsi="Times New Roman" w:eastAsia="仿宋_GB2312" w:cs="Times New Roman"/>
          <w:color w:val="auto"/>
          <w:szCs w:val="32"/>
          <w:lang w:val="en-US" w:eastAsia="zh-CN"/>
        </w:rPr>
        <w:t>。</w:t>
      </w:r>
    </w:p>
    <w:p w14:paraId="6C2FAE10">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center"/>
        <w:textAlignment w:val="auto"/>
        <w:rPr>
          <w:rFonts w:hint="default" w:ascii="Times New Roman" w:hAnsi="Times New Roman" w:cs="Times New Roman"/>
          <w:b w:val="0"/>
          <w:bCs w:val="0"/>
          <w:color w:val="auto"/>
          <w:highlight w:val="none"/>
          <w:lang w:val="en-US" w:eastAsia="zh-CN"/>
        </w:rPr>
      </w:pPr>
      <w:bookmarkStart w:id="1331" w:name="_Toc23617"/>
      <w:bookmarkStart w:id="1332" w:name="_Toc8343"/>
      <w:bookmarkStart w:id="1333" w:name="_Toc21714"/>
      <w:bookmarkStart w:id="1334" w:name="_Toc2806"/>
      <w:bookmarkStart w:id="1335" w:name="_Toc10670"/>
      <w:bookmarkStart w:id="1336" w:name="_Toc22892"/>
      <w:bookmarkStart w:id="1337" w:name="_Toc27816"/>
      <w:bookmarkStart w:id="1338" w:name="_Toc5362"/>
      <w:bookmarkStart w:id="1339" w:name="_Toc14267"/>
      <w:bookmarkStart w:id="1340" w:name="_Toc20910"/>
      <w:bookmarkStart w:id="1341" w:name="_Toc30884"/>
      <w:bookmarkStart w:id="1342" w:name="_Toc8177"/>
      <w:bookmarkStart w:id="1343" w:name="_Toc28668"/>
      <w:bookmarkStart w:id="1344" w:name="_Toc28963"/>
      <w:bookmarkStart w:id="1345" w:name="_Toc14930"/>
      <w:r>
        <w:rPr>
          <w:rFonts w:hint="default" w:ascii="Times New Roman" w:hAnsi="Times New Roman" w:cs="Times New Roman"/>
          <w:b w:val="0"/>
          <w:bCs w:val="0"/>
          <w:color w:val="auto"/>
          <w:highlight w:val="none"/>
          <w:lang w:val="en-US" w:eastAsia="zh-CN"/>
        </w:rPr>
        <w:t xml:space="preserve">第二十七章 </w:t>
      </w:r>
      <w:bookmarkEnd w:id="1331"/>
      <w:r>
        <w:rPr>
          <w:rFonts w:hint="default" w:ascii="Times New Roman" w:hAnsi="Times New Roman" w:cs="Times New Roman"/>
          <w:b w:val="0"/>
          <w:bCs w:val="0"/>
          <w:color w:val="auto"/>
          <w:highlight w:val="none"/>
          <w:lang w:val="en-US" w:eastAsia="zh-CN"/>
        </w:rPr>
        <w:t>健全多层次社会保障体系</w:t>
      </w:r>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p>
    <w:p w14:paraId="72C0ACE3">
      <w:pPr>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仿宋_GB2312" w:cs="Times New Roman"/>
          <w:color w:val="auto"/>
          <w:sz w:val="32"/>
          <w:szCs w:val="32"/>
          <w:shd w:val="clear" w:fill="FFFFFF"/>
          <w:lang w:val="en-US" w:eastAsia="zh-CN"/>
        </w:rPr>
      </w:pPr>
      <w:r>
        <w:rPr>
          <w:rFonts w:hint="default" w:ascii="Times New Roman" w:hAnsi="Times New Roman" w:eastAsia="仿宋_GB2312" w:cs="Times New Roman"/>
          <w:color w:val="auto"/>
          <w:sz w:val="32"/>
          <w:szCs w:val="32"/>
          <w:shd w:val="clear" w:fill="FFFFFF"/>
          <w:lang w:val="en-US" w:eastAsia="zh-CN"/>
        </w:rPr>
        <w:t>深入推进社会保障提标扩面，构建覆盖全民、统筹城乡、公平统一、可持续的多层次社会保障体系。</w:t>
      </w:r>
    </w:p>
    <w:p w14:paraId="639C6E85">
      <w:pPr>
        <w:pStyle w:val="5"/>
        <w:pageBreakBefore w:val="0"/>
        <w:kinsoku/>
        <w:wordWrap/>
        <w:overflowPunct/>
        <w:topLinePunct w:val="0"/>
        <w:autoSpaceDE/>
        <w:autoSpaceDN/>
        <w:bidi w:val="0"/>
        <w:ind w:firstLine="0" w:firstLineChars="0"/>
        <w:jc w:val="center"/>
        <w:rPr>
          <w:rFonts w:hint="default" w:ascii="Times New Roman" w:hAnsi="Times New Roman" w:cs="Times New Roman"/>
          <w:color w:val="auto"/>
          <w:sz w:val="32"/>
          <w:szCs w:val="22"/>
          <w:highlight w:val="none"/>
          <w:lang w:val="en-US" w:eastAsia="zh-CN"/>
        </w:rPr>
      </w:pPr>
      <w:bookmarkStart w:id="1346" w:name="_Toc1852"/>
      <w:bookmarkStart w:id="1347" w:name="_Toc4968"/>
      <w:bookmarkStart w:id="1348" w:name="_Toc27724"/>
      <w:bookmarkStart w:id="1349" w:name="_Toc32124"/>
      <w:bookmarkStart w:id="1350" w:name="_Toc5440"/>
      <w:bookmarkStart w:id="1351" w:name="_Toc31728"/>
      <w:bookmarkStart w:id="1352" w:name="_Toc7931"/>
      <w:bookmarkStart w:id="1353" w:name="_Toc26742"/>
      <w:bookmarkStart w:id="1354" w:name="_Toc8243"/>
      <w:bookmarkStart w:id="1355" w:name="_Toc15630"/>
      <w:bookmarkStart w:id="1356" w:name="_Toc7356"/>
      <w:bookmarkStart w:id="1357" w:name="_Toc6779"/>
      <w:bookmarkStart w:id="1358" w:name="_Toc11651"/>
      <w:bookmarkStart w:id="1359" w:name="_Toc11552"/>
      <w:r>
        <w:rPr>
          <w:rFonts w:hint="default" w:ascii="Times New Roman" w:hAnsi="Times New Roman" w:eastAsia="楷体" w:cs="Times New Roman"/>
          <w:b w:val="0"/>
          <w:bCs w:val="0"/>
          <w:color w:val="auto"/>
          <w:sz w:val="32"/>
          <w:szCs w:val="22"/>
          <w:highlight w:val="none"/>
          <w:lang w:val="en-US" w:eastAsia="zh-CN"/>
        </w:rPr>
        <w:t xml:space="preserve">第一节 </w:t>
      </w:r>
      <w:r>
        <w:rPr>
          <w:rFonts w:hint="default" w:ascii="Times New Roman" w:hAnsi="Times New Roman" w:eastAsia="楷体" w:cs="Times New Roman"/>
          <w:color w:val="auto"/>
          <w:sz w:val="32"/>
          <w:szCs w:val="22"/>
          <w:highlight w:val="none"/>
          <w:lang w:val="en-US" w:eastAsia="zh-CN"/>
        </w:rPr>
        <w:t>完善基本民生保障体系</w:t>
      </w:r>
      <w:bookmarkEnd w:id="1346"/>
      <w:bookmarkEnd w:id="1347"/>
    </w:p>
    <w:p w14:paraId="1703A9B1">
      <w:pPr>
        <w:pageBreakBefore w:val="0"/>
        <w:kinsoku/>
        <w:wordWrap/>
        <w:overflowPunct/>
        <w:topLinePunct w:val="0"/>
        <w:autoSpaceDE/>
        <w:autoSpaceDN/>
        <w:bidi w:val="0"/>
        <w:adjustRightInd/>
        <w:snapToGrid/>
        <w:spacing w:line="360" w:lineRule="auto"/>
        <w:ind w:firstLine="640" w:firstLineChars="200"/>
        <w:jc w:val="left"/>
        <w:rPr>
          <w:rFonts w:hint="default" w:ascii="Times New Roman" w:hAnsi="Times New Roman" w:eastAsia="仿宋_GB2312" w:cs="Times New Roman"/>
          <w:color w:val="auto"/>
          <w:sz w:val="32"/>
          <w:szCs w:val="32"/>
          <w:lang w:val="en-US" w:eastAsia="zh-CN" w:bidi="ar"/>
        </w:rPr>
      </w:pPr>
      <w:r>
        <w:rPr>
          <w:rFonts w:hint="default" w:ascii="Times New Roman" w:hAnsi="Times New Roman" w:eastAsia="仿宋_GB2312" w:cs="Times New Roman"/>
          <w:color w:val="auto"/>
          <w:sz w:val="32"/>
          <w:szCs w:val="32"/>
          <w:lang w:val="en-US" w:eastAsia="zh-CN" w:bidi="ar"/>
        </w:rPr>
        <w:t>推进社保转移接续，落实基本养老、基本医疗保险筹资和待遇调整机制。落实国家渐进式延迟法定退休年龄，发展多层次多支柱养老保险体系。完善重大疾病医疗保险和救助制度，稳步建立长期护理保险制度，积极发展商业医疗保险。落实灵活就业人员社保政策。加强退役军人</w:t>
      </w:r>
      <w:r>
        <w:rPr>
          <w:rFonts w:hint="eastAsia" w:ascii="Times New Roman" w:hAnsi="Times New Roman" w:eastAsia="仿宋_GB2312" w:cs="Times New Roman"/>
          <w:color w:val="auto"/>
          <w:sz w:val="32"/>
          <w:szCs w:val="32"/>
          <w:lang w:val="en-US" w:eastAsia="zh-CN" w:bidi="ar"/>
        </w:rPr>
        <w:t>服务体系建设和服务</w:t>
      </w:r>
      <w:r>
        <w:rPr>
          <w:rFonts w:hint="default" w:ascii="Times New Roman" w:hAnsi="Times New Roman" w:eastAsia="仿宋_GB2312" w:cs="Times New Roman"/>
          <w:color w:val="auto"/>
          <w:sz w:val="32"/>
          <w:szCs w:val="32"/>
          <w:lang w:val="en-US" w:eastAsia="zh-CN" w:bidi="ar"/>
        </w:rPr>
        <w:t>保障工作，维护退役军人合法权益。完善城乡社会救助体系，健全困难群体帮扶救助机制，提升社会救助能力。健全老年人、残疾人关爱服务设施，完善帮扶残疾人、孤儿等社会福利制度。</w:t>
      </w:r>
    </w:p>
    <w:p w14:paraId="4FFF9DA3">
      <w:pPr>
        <w:pageBreakBefore w:val="0"/>
        <w:kinsoku/>
        <w:wordWrap/>
        <w:overflowPunct/>
        <w:topLinePunct w:val="0"/>
        <w:autoSpaceDE/>
        <w:autoSpaceDN/>
        <w:bidi w:val="0"/>
        <w:adjustRightInd/>
        <w:snapToGrid/>
        <w:spacing w:line="360" w:lineRule="auto"/>
        <w:ind w:firstLine="640" w:firstLineChars="200"/>
        <w:jc w:val="left"/>
        <w:rPr>
          <w:rFonts w:hint="default" w:ascii="Times New Roman" w:hAnsi="Times New Roman" w:eastAsia="仿宋_GB2312" w:cs="Times New Roman"/>
          <w:color w:val="auto"/>
          <w:sz w:val="32"/>
          <w:szCs w:val="32"/>
          <w:lang w:val="en-US" w:eastAsia="zh-CN" w:bidi="ar"/>
        </w:rPr>
      </w:pPr>
    </w:p>
    <w:p w14:paraId="08B9B8E4">
      <w:pPr>
        <w:pageBreakBefore w:val="0"/>
        <w:kinsoku/>
        <w:wordWrap/>
        <w:overflowPunct/>
        <w:topLinePunct w:val="0"/>
        <w:autoSpaceDE/>
        <w:autoSpaceDN/>
        <w:bidi w:val="0"/>
        <w:adjustRightInd/>
        <w:snapToGrid/>
        <w:spacing w:line="360" w:lineRule="auto"/>
        <w:ind w:firstLine="640" w:firstLineChars="200"/>
        <w:jc w:val="left"/>
        <w:rPr>
          <w:rFonts w:hint="default" w:ascii="Times New Roman" w:hAnsi="Times New Roman" w:eastAsia="仿宋_GB2312" w:cs="Times New Roman"/>
          <w:color w:val="auto"/>
          <w:sz w:val="32"/>
          <w:szCs w:val="32"/>
          <w:lang w:val="en-US" w:eastAsia="zh-CN" w:bidi="ar"/>
        </w:rPr>
      </w:pPr>
    </w:p>
    <w:tbl>
      <w:tblPr>
        <w:tblStyle w:val="19"/>
        <w:tblW w:w="85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8561"/>
      </w:tblGrid>
      <w:tr w14:paraId="1243A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75" w:hRule="atLeast"/>
        </w:trPr>
        <w:tc>
          <w:tcPr>
            <w:tcW w:w="8561" w:type="dxa"/>
            <w:shd w:val="clear" w:color="auto" w:fill="FFFFFF" w:themeFill="background1"/>
            <w:noWrap w:val="0"/>
            <w:vAlign w:val="center"/>
          </w:tcPr>
          <w:p w14:paraId="3F29B810">
            <w:pPr>
              <w:keepNext w:val="0"/>
              <w:keepLines w:val="0"/>
              <w:suppressLineNumbers w:val="0"/>
              <w:spacing w:before="0" w:beforeAutospacing="0" w:after="0" w:afterAutospacing="0"/>
              <w:ind w:left="0" w:right="0" w:firstLine="0" w:firstLineChars="0"/>
              <w:jc w:val="center"/>
              <w:rPr>
                <w:rFonts w:hint="default" w:ascii="Times New Roman" w:hAnsi="Times New Roman" w:eastAsia="楷体" w:cs="Times New Roman"/>
                <w:b/>
                <w:bCs/>
                <w:color w:val="auto"/>
                <w:sz w:val="24"/>
                <w:szCs w:val="24"/>
                <w:lang w:val="en-US"/>
              </w:rPr>
            </w:pPr>
            <w:r>
              <w:rPr>
                <w:rFonts w:hint="default" w:ascii="Times New Roman" w:hAnsi="Times New Roman" w:eastAsia="楷体" w:cs="Times New Roman"/>
                <w:b/>
                <w:bCs/>
                <w:color w:val="auto"/>
                <w:sz w:val="24"/>
                <w:szCs w:val="24"/>
              </w:rPr>
              <w:t>专栏</w:t>
            </w:r>
            <w:r>
              <w:rPr>
                <w:rFonts w:hint="eastAsia" w:ascii="Times New Roman" w:hAnsi="Times New Roman" w:eastAsia="楷体" w:cs="Times New Roman"/>
                <w:b/>
                <w:bCs/>
                <w:color w:val="auto"/>
                <w:sz w:val="24"/>
                <w:szCs w:val="24"/>
                <w:lang w:val="en-US" w:eastAsia="zh-CN"/>
              </w:rPr>
              <w:t>26</w:t>
            </w:r>
            <w:r>
              <w:rPr>
                <w:rFonts w:hint="default" w:ascii="Times New Roman" w:hAnsi="Times New Roman" w:eastAsia="楷体" w:cs="Times New Roman"/>
                <w:b/>
                <w:bCs/>
                <w:color w:val="auto"/>
                <w:sz w:val="24"/>
                <w:szCs w:val="24"/>
              </w:rPr>
              <w:t xml:space="preserve"> </w:t>
            </w:r>
            <w:r>
              <w:rPr>
                <w:rFonts w:hint="default" w:ascii="Times New Roman" w:hAnsi="Times New Roman" w:eastAsia="楷体" w:cs="Times New Roman"/>
                <w:b/>
                <w:bCs/>
                <w:color w:val="auto"/>
                <w:sz w:val="24"/>
                <w:szCs w:val="24"/>
                <w:lang w:val="en-US" w:eastAsia="zh-CN"/>
              </w:rPr>
              <w:t>民生保障重点</w:t>
            </w:r>
            <w:r>
              <w:rPr>
                <w:rFonts w:hint="default" w:ascii="Times New Roman" w:hAnsi="Times New Roman" w:eastAsia="楷体" w:cs="Times New Roman"/>
                <w:b/>
                <w:bCs/>
                <w:color w:val="auto"/>
                <w:sz w:val="24"/>
                <w:szCs w:val="24"/>
              </w:rPr>
              <w:t>项目</w:t>
            </w:r>
          </w:p>
        </w:tc>
      </w:tr>
      <w:tr w14:paraId="6C93B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8561" w:type="dxa"/>
            <w:shd w:val="clear" w:color="auto" w:fill="FFFFFF" w:themeFill="background1"/>
            <w:noWrap w:val="0"/>
            <w:vAlign w:val="top"/>
          </w:tcPr>
          <w:p w14:paraId="5F64E3EE">
            <w:pPr>
              <w:keepNext w:val="0"/>
              <w:keepLines w:val="0"/>
              <w:suppressLineNumbers w:val="0"/>
              <w:adjustRightInd w:val="0"/>
              <w:snapToGrid w:val="0"/>
              <w:spacing w:before="0" w:beforeLines="50" w:beforeAutospacing="0" w:after="0" w:afterAutospacing="0" w:line="400" w:lineRule="exact"/>
              <w:ind w:left="0" w:right="0" w:firstLine="482" w:firstLineChars="200"/>
              <w:rPr>
                <w:rFonts w:hint="default" w:ascii="Times New Roman" w:hAnsi="Times New Roman" w:eastAsia="宋体" w:cs="Times New Roman"/>
                <w:b/>
                <w:bCs/>
                <w:color w:val="auto"/>
                <w:sz w:val="24"/>
                <w:szCs w:val="24"/>
              </w:rPr>
            </w:pPr>
            <w:r>
              <w:rPr>
                <w:rFonts w:hint="default" w:ascii="Times New Roman" w:hAnsi="Times New Roman" w:eastAsia="仿宋_GB2312" w:cs="Times New Roman"/>
                <w:b/>
                <w:bCs/>
                <w:color w:val="auto"/>
                <w:sz w:val="24"/>
                <w:szCs w:val="24"/>
                <w:lang w:val="en-US" w:eastAsia="zh-CN"/>
              </w:rPr>
              <w:t>土右旗殡仪馆（烈士陵园）迁址及公墓建设项目：</w:t>
            </w:r>
            <w:r>
              <w:rPr>
                <w:rFonts w:hint="default" w:ascii="Times New Roman" w:hAnsi="Times New Roman" w:eastAsia="仿宋_GB2312" w:cs="Times New Roman"/>
                <w:b w:val="0"/>
                <w:bCs w:val="0"/>
                <w:color w:val="auto"/>
                <w:sz w:val="24"/>
                <w:szCs w:val="24"/>
              </w:rPr>
              <w:t>项目规划控制面积372亩，其中，殡仪馆占地70亩、烈士陵园10亩，公墓占地292亩</w:t>
            </w:r>
            <w:r>
              <w:rPr>
                <w:rFonts w:hint="default" w:ascii="Times New Roman" w:hAnsi="Times New Roman" w:eastAsia="仿宋_GB2312" w:cs="Times New Roman"/>
                <w:b w:val="0"/>
                <w:bCs w:val="0"/>
                <w:color w:val="auto"/>
                <w:sz w:val="24"/>
                <w:szCs w:val="24"/>
                <w:lang w:eastAsia="zh-CN"/>
              </w:rPr>
              <w:t>，</w:t>
            </w:r>
            <w:r>
              <w:rPr>
                <w:rFonts w:hint="default" w:ascii="Times New Roman" w:hAnsi="Times New Roman" w:eastAsia="仿宋_GB2312" w:cs="Times New Roman"/>
                <w:b w:val="0"/>
                <w:bCs w:val="0"/>
                <w:color w:val="auto"/>
                <w:sz w:val="24"/>
                <w:szCs w:val="24"/>
              </w:rPr>
              <w:t>总体布局分办公区、火化区、殡葬服务区、公墓区（公益性公墓、经营性公墓）。</w:t>
            </w:r>
          </w:p>
        </w:tc>
      </w:tr>
    </w:tbl>
    <w:p w14:paraId="4502A944">
      <w:pPr>
        <w:pageBreakBefore w:val="0"/>
        <w:kinsoku/>
        <w:wordWrap/>
        <w:overflowPunct/>
        <w:topLinePunct w:val="0"/>
        <w:autoSpaceDE/>
        <w:autoSpaceDN/>
        <w:bidi w:val="0"/>
        <w:adjustRightInd/>
        <w:snapToGrid/>
        <w:spacing w:line="360" w:lineRule="auto"/>
        <w:ind w:left="0" w:leftChars="0" w:firstLine="0" w:firstLineChars="0"/>
        <w:jc w:val="left"/>
        <w:rPr>
          <w:rFonts w:hint="default" w:ascii="Times New Roman" w:hAnsi="Times New Roman" w:eastAsia="仿宋_GB2312" w:cs="Times New Roman"/>
          <w:color w:val="auto"/>
          <w:sz w:val="32"/>
          <w:szCs w:val="32"/>
          <w:lang w:val="en-US" w:eastAsia="zh-CN" w:bidi="ar"/>
        </w:rPr>
      </w:pPr>
    </w:p>
    <w:bookmarkEnd w:id="1348"/>
    <w:bookmarkEnd w:id="1349"/>
    <w:bookmarkEnd w:id="1350"/>
    <w:bookmarkEnd w:id="1351"/>
    <w:bookmarkEnd w:id="1352"/>
    <w:bookmarkEnd w:id="1353"/>
    <w:bookmarkEnd w:id="1354"/>
    <w:bookmarkEnd w:id="1355"/>
    <w:bookmarkEnd w:id="1356"/>
    <w:bookmarkEnd w:id="1357"/>
    <w:bookmarkEnd w:id="1358"/>
    <w:bookmarkEnd w:id="1359"/>
    <w:p w14:paraId="45707F66">
      <w:pPr>
        <w:pStyle w:val="5"/>
        <w:keepNext/>
        <w:keepLines/>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楷体" w:cs="Times New Roman"/>
          <w:b w:val="0"/>
          <w:bCs w:val="0"/>
          <w:color w:val="auto"/>
          <w:highlight w:val="none"/>
          <w:lang w:val="en-US" w:eastAsia="zh-CN"/>
        </w:rPr>
      </w:pPr>
      <w:bookmarkStart w:id="1360" w:name="_Toc17455"/>
      <w:bookmarkStart w:id="1361" w:name="_Toc25029"/>
      <w:bookmarkStart w:id="1362" w:name="_Toc26490"/>
      <w:bookmarkStart w:id="1363" w:name="_Toc27744"/>
      <w:bookmarkStart w:id="1364" w:name="_Toc30180"/>
      <w:bookmarkStart w:id="1365" w:name="_Toc24829"/>
      <w:bookmarkStart w:id="1366" w:name="_Toc19259"/>
      <w:bookmarkStart w:id="1367" w:name="_Toc18433"/>
      <w:bookmarkStart w:id="1368" w:name="_Toc21347"/>
      <w:bookmarkStart w:id="1369" w:name="_Toc32268"/>
      <w:bookmarkStart w:id="1370" w:name="_Toc29665"/>
      <w:bookmarkStart w:id="1371" w:name="_Toc28612"/>
      <w:bookmarkStart w:id="1372" w:name="_Toc23924"/>
      <w:bookmarkStart w:id="1373" w:name="_Toc30862"/>
      <w:bookmarkStart w:id="1374" w:name="_Toc26945"/>
      <w:r>
        <w:rPr>
          <w:rFonts w:hint="default" w:ascii="Times New Roman" w:hAnsi="Times New Roman" w:eastAsia="楷体" w:cs="Times New Roman"/>
          <w:b w:val="0"/>
          <w:bCs w:val="0"/>
          <w:color w:val="auto"/>
          <w:highlight w:val="none"/>
          <w:lang w:val="en-US" w:eastAsia="zh-CN"/>
        </w:rPr>
        <w:t>第二节 提高住房保障水平</w:t>
      </w:r>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p>
    <w:p w14:paraId="1BEEA65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color w:val="auto"/>
          <w:szCs w:val="32"/>
          <w:lang w:val="en-US" w:eastAsia="zh-CN"/>
        </w:rPr>
      </w:pPr>
      <w:r>
        <w:rPr>
          <w:rFonts w:hint="default" w:ascii="Times New Roman" w:hAnsi="Times New Roman" w:eastAsia="仿宋_GB2312" w:cs="Times New Roman"/>
          <w:color w:val="auto"/>
          <w:szCs w:val="32"/>
          <w:lang w:val="en-US" w:eastAsia="zh-CN"/>
        </w:rPr>
        <w:t>通过租赁补贴、集中建设、回购库存商品房等多种保障住房供给方式，确保住房困难家庭住有所居，应保尽保。坚持“房住不炒”，盘活旧城棚户区改造存量土地，科学编制刚性房地产土地供应计划，妥善解决房地产开发遗留问题项目。到2025年，城镇房地产开发总量新增100万平方米以上，市场供需基本平衡，人均住房面积达到45平方米以上，居民居住条件得到明显改善。</w:t>
      </w:r>
    </w:p>
    <w:tbl>
      <w:tblPr>
        <w:tblStyle w:val="19"/>
        <w:tblW w:w="85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8561"/>
      </w:tblGrid>
      <w:tr w14:paraId="585E8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561" w:type="dxa"/>
            <w:shd w:val="clear" w:color="auto" w:fill="FFFFFF" w:themeFill="background1"/>
            <w:noWrap w:val="0"/>
            <w:vAlign w:val="center"/>
          </w:tcPr>
          <w:p w14:paraId="6C915BFA">
            <w:pPr>
              <w:keepNext w:val="0"/>
              <w:keepLines w:val="0"/>
              <w:suppressLineNumbers w:val="0"/>
              <w:spacing w:before="0" w:beforeAutospacing="0" w:after="0" w:afterAutospacing="0"/>
              <w:ind w:left="0" w:right="0" w:firstLine="0" w:firstLineChars="0"/>
              <w:jc w:val="center"/>
              <w:rPr>
                <w:rFonts w:hint="default" w:ascii="Times New Roman" w:hAnsi="Times New Roman" w:eastAsia="楷体" w:cs="Times New Roman"/>
                <w:b/>
                <w:bCs/>
                <w:color w:val="auto"/>
                <w:sz w:val="24"/>
                <w:szCs w:val="24"/>
                <w:lang w:val="en-US"/>
              </w:rPr>
            </w:pPr>
            <w:r>
              <w:rPr>
                <w:rFonts w:hint="default" w:ascii="Times New Roman" w:hAnsi="Times New Roman" w:eastAsia="楷体" w:cs="Times New Roman"/>
                <w:b/>
                <w:bCs/>
                <w:color w:val="auto"/>
                <w:sz w:val="24"/>
                <w:szCs w:val="24"/>
              </w:rPr>
              <w:t>专栏</w:t>
            </w:r>
            <w:r>
              <w:rPr>
                <w:rFonts w:hint="eastAsia" w:ascii="Times New Roman" w:hAnsi="Times New Roman" w:eastAsia="楷体" w:cs="Times New Roman"/>
                <w:b/>
                <w:bCs/>
                <w:color w:val="auto"/>
                <w:sz w:val="24"/>
                <w:szCs w:val="24"/>
                <w:lang w:val="en-US" w:eastAsia="zh-CN"/>
              </w:rPr>
              <w:t>27</w:t>
            </w:r>
            <w:r>
              <w:rPr>
                <w:rFonts w:hint="default" w:ascii="Times New Roman" w:hAnsi="Times New Roman" w:eastAsia="楷体" w:cs="Times New Roman"/>
                <w:b/>
                <w:bCs/>
                <w:color w:val="auto"/>
                <w:sz w:val="24"/>
                <w:szCs w:val="24"/>
                <w:lang w:val="en-US" w:eastAsia="zh-CN"/>
              </w:rPr>
              <w:t xml:space="preserve"> </w:t>
            </w:r>
            <w:r>
              <w:rPr>
                <w:rFonts w:hint="default" w:ascii="Times New Roman" w:hAnsi="Times New Roman" w:eastAsia="楷体" w:cs="Times New Roman"/>
                <w:b/>
                <w:bCs/>
                <w:color w:val="auto"/>
                <w:sz w:val="24"/>
                <w:szCs w:val="24"/>
              </w:rPr>
              <w:t xml:space="preserve"> 住房保障</w:t>
            </w:r>
            <w:r>
              <w:rPr>
                <w:rFonts w:hint="default" w:ascii="Times New Roman" w:hAnsi="Times New Roman" w:eastAsia="楷体" w:cs="Times New Roman"/>
                <w:b/>
                <w:bCs/>
                <w:color w:val="auto"/>
                <w:sz w:val="24"/>
                <w:szCs w:val="24"/>
                <w:lang w:eastAsia="zh-CN"/>
              </w:rPr>
              <w:t>重点</w:t>
            </w:r>
            <w:r>
              <w:rPr>
                <w:rFonts w:hint="default" w:ascii="Times New Roman" w:hAnsi="Times New Roman" w:eastAsia="楷体" w:cs="Times New Roman"/>
                <w:b/>
                <w:bCs/>
                <w:color w:val="auto"/>
                <w:sz w:val="24"/>
                <w:szCs w:val="24"/>
              </w:rPr>
              <w:t>项目</w:t>
            </w:r>
          </w:p>
        </w:tc>
      </w:tr>
      <w:tr w14:paraId="05D25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8561" w:type="dxa"/>
            <w:shd w:val="clear" w:color="auto" w:fill="FFFFFF" w:themeFill="background1"/>
            <w:noWrap w:val="0"/>
            <w:vAlign w:val="top"/>
          </w:tcPr>
          <w:p w14:paraId="5C4A25E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firstLine="482" w:firstLineChars="200"/>
              <w:textAlignment w:val="auto"/>
              <w:rPr>
                <w:rFonts w:hint="default" w:ascii="Times New Roman" w:hAnsi="Times New Roman" w:eastAsia="宋体" w:cs="Times New Roman"/>
                <w:b/>
                <w:bCs/>
                <w:color w:val="auto"/>
                <w:sz w:val="24"/>
                <w:szCs w:val="24"/>
              </w:rPr>
            </w:pPr>
            <w:r>
              <w:rPr>
                <w:rFonts w:hint="eastAsia" w:ascii="仿宋_GB2312" w:hAnsi="仿宋_GB2312" w:eastAsia="仿宋_GB2312" w:cs="仿宋_GB2312"/>
                <w:b/>
                <w:bCs w:val="0"/>
                <w:color w:val="auto"/>
                <w:sz w:val="24"/>
                <w:szCs w:val="24"/>
                <w:lang w:eastAsia="zh-CN"/>
              </w:rPr>
              <w:t>住房保障：</w:t>
            </w:r>
            <w:r>
              <w:rPr>
                <w:rFonts w:hint="default" w:ascii="Times New Roman" w:hAnsi="Times New Roman" w:eastAsia="仿宋_GB2312" w:cs="Times New Roman"/>
                <w:b w:val="0"/>
                <w:bCs/>
                <w:color w:val="auto"/>
                <w:sz w:val="24"/>
                <w:szCs w:val="24"/>
                <w:lang w:eastAsia="zh-CN"/>
              </w:rPr>
              <w:t>分配保障性住房1017套，</w:t>
            </w:r>
            <w:r>
              <w:rPr>
                <w:rFonts w:hint="default" w:ascii="Times New Roman" w:hAnsi="Times New Roman" w:eastAsia="仿宋_GB2312" w:cs="Times New Roman"/>
                <w:bCs/>
                <w:color w:val="auto"/>
                <w:sz w:val="24"/>
                <w:szCs w:val="24"/>
              </w:rPr>
              <w:t>实施农村危房改造1500户，连排成栋平房区翻新改造1043户。</w:t>
            </w:r>
          </w:p>
        </w:tc>
      </w:tr>
    </w:tbl>
    <w:p w14:paraId="3E8DF6EF">
      <w:pPr>
        <w:pStyle w:val="5"/>
        <w:keepNext/>
        <w:keepLines/>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楷体" w:cs="Times New Roman"/>
          <w:b w:val="0"/>
          <w:bCs w:val="0"/>
          <w:color w:val="auto"/>
          <w:highlight w:val="none"/>
          <w:lang w:val="en-US" w:eastAsia="zh-CN"/>
        </w:rPr>
      </w:pPr>
      <w:bookmarkStart w:id="1375" w:name="_Toc3303"/>
      <w:bookmarkStart w:id="1376" w:name="_Toc21726"/>
      <w:bookmarkStart w:id="1377" w:name="_Toc30024"/>
      <w:bookmarkStart w:id="1378" w:name="_Toc22922"/>
      <w:bookmarkStart w:id="1379" w:name="_Toc11205"/>
      <w:bookmarkStart w:id="1380" w:name="_Toc19288"/>
      <w:bookmarkStart w:id="1381" w:name="_Toc9107"/>
      <w:bookmarkStart w:id="1382" w:name="_Toc5720"/>
      <w:bookmarkStart w:id="1383" w:name="_Toc32553"/>
      <w:bookmarkStart w:id="1384" w:name="_Toc25326"/>
      <w:bookmarkStart w:id="1385" w:name="_Toc9049"/>
      <w:bookmarkStart w:id="1386" w:name="_Toc9875"/>
      <w:bookmarkStart w:id="1387" w:name="_Toc16971"/>
      <w:bookmarkStart w:id="1388" w:name="_Toc3456"/>
      <w:bookmarkStart w:id="1389" w:name="_Toc25987"/>
      <w:r>
        <w:rPr>
          <w:rFonts w:hint="default" w:ascii="Times New Roman" w:hAnsi="Times New Roman" w:eastAsia="楷体" w:cs="Times New Roman"/>
          <w:b w:val="0"/>
          <w:bCs w:val="0"/>
          <w:color w:val="auto"/>
          <w:highlight w:val="none"/>
          <w:lang w:val="en-US" w:eastAsia="zh-CN"/>
        </w:rPr>
        <w:t xml:space="preserve">第三节 </w:t>
      </w:r>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Start w:id="1390" w:name="_Toc14895"/>
      <w:bookmarkStart w:id="1391" w:name="_Toc29285"/>
      <w:bookmarkStart w:id="1392" w:name="_Toc28314"/>
      <w:bookmarkStart w:id="1393" w:name="_Toc9905"/>
      <w:bookmarkStart w:id="1394" w:name="_Toc21942"/>
      <w:bookmarkStart w:id="1395" w:name="_Toc21885"/>
      <w:bookmarkStart w:id="1396" w:name="_Toc11221"/>
      <w:bookmarkStart w:id="1397" w:name="_Toc152"/>
      <w:bookmarkStart w:id="1398" w:name="_Toc21318"/>
      <w:bookmarkStart w:id="1399" w:name="_Toc26597"/>
      <w:bookmarkStart w:id="1400" w:name="_Toc10238"/>
      <w:bookmarkStart w:id="1401" w:name="_Toc3818"/>
      <w:r>
        <w:rPr>
          <w:rFonts w:hint="default" w:ascii="Times New Roman" w:hAnsi="Times New Roman" w:eastAsia="楷体" w:cs="Times New Roman"/>
          <w:b w:val="0"/>
          <w:bCs w:val="0"/>
          <w:color w:val="auto"/>
          <w:highlight w:val="none"/>
          <w:lang w:val="en-US" w:eastAsia="zh-CN"/>
        </w:rPr>
        <w:t>积极应对人口老龄化</w:t>
      </w:r>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p>
    <w:p w14:paraId="54BF9A4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Cs w:val="32"/>
          <w:lang w:val="en-US" w:eastAsia="zh-CN"/>
        </w:rPr>
      </w:pPr>
      <w:r>
        <w:rPr>
          <w:rFonts w:hint="default" w:ascii="Times New Roman" w:hAnsi="Times New Roman" w:eastAsia="仿宋_GB2312" w:cs="Times New Roman"/>
          <w:color w:val="auto"/>
          <w:szCs w:val="32"/>
          <w:lang w:val="en-US" w:eastAsia="zh-CN"/>
        </w:rPr>
        <w:t>落实国家生育政策，提高优生优育服务水平，降低生育、养育、教育成本，提高人口素质</w:t>
      </w:r>
      <w:r>
        <w:rPr>
          <w:rFonts w:hint="default" w:ascii="Times New Roman" w:hAnsi="Times New Roman" w:eastAsia="仿宋_GB2312" w:cs="Times New Roman"/>
          <w:color w:val="auto"/>
          <w:sz w:val="32"/>
          <w:szCs w:val="32"/>
          <w:lang w:val="en-US" w:eastAsia="zh-CN" w:bidi="ar"/>
        </w:rPr>
        <w:t>，促进人口长期均衡发展</w:t>
      </w:r>
      <w:r>
        <w:rPr>
          <w:rFonts w:hint="default" w:ascii="Times New Roman" w:hAnsi="Times New Roman" w:eastAsia="仿宋_GB2312" w:cs="Times New Roman"/>
          <w:color w:val="auto"/>
          <w:szCs w:val="32"/>
          <w:lang w:val="en-US" w:eastAsia="zh-CN"/>
        </w:rPr>
        <w:t>。推动养老事业和养老产业协同发展，发展银发经济，培育发展老年教育、老年体育、</w:t>
      </w:r>
      <w:r>
        <w:rPr>
          <w:rFonts w:hint="default" w:ascii="Times New Roman" w:hAnsi="Times New Roman" w:eastAsia="仿宋_GB2312" w:cs="Times New Roman"/>
          <w:color w:val="auto"/>
          <w:sz w:val="32"/>
          <w:szCs w:val="32"/>
          <w:lang w:val="en-US" w:eastAsia="zh-CN" w:bidi="ar"/>
        </w:rPr>
        <w:t>老年文化、</w:t>
      </w:r>
      <w:r>
        <w:rPr>
          <w:rFonts w:hint="default" w:ascii="Times New Roman" w:hAnsi="Times New Roman" w:eastAsia="仿宋_GB2312" w:cs="Times New Roman"/>
          <w:color w:val="auto"/>
          <w:szCs w:val="32"/>
          <w:lang w:val="en-US" w:eastAsia="zh-CN"/>
        </w:rPr>
        <w:t>老年旅游、老年健康等多元服务业态，扩大适老产品和服务供给</w:t>
      </w:r>
      <w:r>
        <w:rPr>
          <w:rFonts w:hint="default" w:ascii="Times New Roman" w:hAnsi="Times New Roman" w:eastAsia="仿宋_GB2312" w:cs="Times New Roman"/>
          <w:color w:val="auto"/>
          <w:sz w:val="32"/>
          <w:szCs w:val="32"/>
          <w:lang w:val="en-US" w:eastAsia="zh-CN" w:bidi="ar"/>
        </w:rPr>
        <w:t>，优先满足高龄、失能、失智老人的养老需求。建设老年友好型社会，形成老年人、家庭、社会、政府共同参与的良好氛围，</w:t>
      </w:r>
      <w:r>
        <w:rPr>
          <w:rFonts w:hint="default" w:ascii="Times New Roman" w:hAnsi="Times New Roman" w:eastAsia="仿宋_GB2312" w:cs="Times New Roman"/>
          <w:color w:val="auto"/>
          <w:szCs w:val="32"/>
          <w:lang w:val="en-US" w:eastAsia="zh-CN"/>
        </w:rPr>
        <w:t>加强城乡敬老院建设，发展普惠型养老服务和互助性养老，支持家庭承担养老功能，建立健全高龄、失能老人长期照护服务体系，推进社区居家</w:t>
      </w:r>
      <w:r>
        <w:rPr>
          <w:rFonts w:hint="default" w:ascii="Times New Roman" w:hAnsi="Times New Roman" w:eastAsia="仿宋_GB2312" w:cs="Times New Roman"/>
          <w:color w:val="auto"/>
          <w:szCs w:val="32"/>
          <w:highlight w:val="none"/>
          <w:lang w:val="en-US" w:eastAsia="zh-CN"/>
        </w:rPr>
        <w:t>养老指挥调度中心建设</w:t>
      </w:r>
      <w:r>
        <w:rPr>
          <w:rFonts w:hint="default" w:ascii="Times New Roman" w:hAnsi="Times New Roman" w:eastAsia="仿宋_GB2312" w:cs="Times New Roman"/>
          <w:color w:val="auto"/>
          <w:szCs w:val="32"/>
          <w:lang w:val="en-US" w:eastAsia="zh-CN"/>
        </w:rPr>
        <w:t>，打造集社区托养服务、医养结合、生活服务等为一体的“1+N”智慧社区居家养老综合服务平台</w:t>
      </w:r>
      <w:r>
        <w:rPr>
          <w:rFonts w:hint="default" w:ascii="Times New Roman" w:hAnsi="Times New Roman" w:eastAsia="仿宋_GB2312" w:cs="Times New Roman"/>
          <w:color w:val="auto"/>
          <w:sz w:val="32"/>
          <w:szCs w:val="32"/>
          <w:lang w:val="en-US" w:eastAsia="zh-CN" w:bidi="ar"/>
        </w:rPr>
        <w:t>。保障老年人合法权益。弘扬敬老、养老、助老的社会风尚</w:t>
      </w:r>
      <w:r>
        <w:rPr>
          <w:rFonts w:hint="eastAsia" w:ascii="Times New Roman" w:hAnsi="Times New Roman" w:eastAsia="仿宋_GB2312" w:cs="Times New Roman"/>
          <w:color w:val="auto"/>
          <w:sz w:val="32"/>
          <w:szCs w:val="32"/>
          <w:lang w:val="en-US" w:eastAsia="zh-CN" w:bidi="ar"/>
        </w:rPr>
        <w:t>，</w:t>
      </w:r>
      <w:r>
        <w:rPr>
          <w:rFonts w:hint="default" w:ascii="Times New Roman" w:hAnsi="Times New Roman" w:eastAsia="仿宋_GB2312" w:cs="Times New Roman"/>
          <w:color w:val="auto"/>
          <w:sz w:val="32"/>
          <w:szCs w:val="32"/>
          <w:lang w:val="en-US" w:eastAsia="zh-CN" w:bidi="ar"/>
        </w:rPr>
        <w:t>努力实现老有所养、老有所依、老有所为、老有所学、老有所乐的政策体系和社会环境</w:t>
      </w:r>
      <w:r>
        <w:rPr>
          <w:rFonts w:hint="default" w:ascii="Times New Roman" w:hAnsi="Times New Roman" w:eastAsia="仿宋_GB2312" w:cs="Times New Roman"/>
          <w:color w:val="auto"/>
          <w:szCs w:val="32"/>
          <w:lang w:val="en-US" w:eastAsia="zh-CN"/>
        </w:rPr>
        <w:t>。</w:t>
      </w:r>
    </w:p>
    <w:tbl>
      <w:tblPr>
        <w:tblStyle w:val="19"/>
        <w:tblW w:w="85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8561"/>
      </w:tblGrid>
      <w:tr w14:paraId="1ECB3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561" w:type="dxa"/>
            <w:shd w:val="clear" w:color="auto" w:fill="FFFFFF" w:themeFill="background1"/>
            <w:noWrap w:val="0"/>
            <w:vAlign w:val="center"/>
          </w:tcPr>
          <w:p w14:paraId="2E4DAC59">
            <w:pPr>
              <w:keepNext w:val="0"/>
              <w:keepLines w:val="0"/>
              <w:suppressLineNumbers w:val="0"/>
              <w:spacing w:before="0" w:beforeAutospacing="0" w:after="0" w:afterAutospacing="0"/>
              <w:ind w:left="0" w:right="0" w:firstLine="0" w:firstLineChars="0"/>
              <w:jc w:val="center"/>
              <w:rPr>
                <w:rFonts w:hint="default" w:ascii="Times New Roman" w:hAnsi="Times New Roman" w:eastAsia="楷体" w:cs="Times New Roman"/>
                <w:b/>
                <w:bCs/>
                <w:color w:val="auto"/>
                <w:sz w:val="24"/>
                <w:szCs w:val="24"/>
                <w:lang w:val="en-US"/>
              </w:rPr>
            </w:pPr>
            <w:r>
              <w:rPr>
                <w:rFonts w:hint="default" w:ascii="Times New Roman" w:hAnsi="Times New Roman" w:eastAsia="楷体" w:cs="Times New Roman"/>
                <w:b/>
                <w:bCs/>
                <w:color w:val="auto"/>
                <w:sz w:val="24"/>
                <w:szCs w:val="24"/>
              </w:rPr>
              <w:t>专栏</w:t>
            </w:r>
            <w:r>
              <w:rPr>
                <w:rFonts w:hint="eastAsia" w:ascii="Times New Roman" w:hAnsi="Times New Roman" w:eastAsia="楷体" w:cs="Times New Roman"/>
                <w:b/>
                <w:bCs/>
                <w:color w:val="auto"/>
                <w:sz w:val="24"/>
                <w:szCs w:val="24"/>
                <w:lang w:val="en-US" w:eastAsia="zh-CN"/>
              </w:rPr>
              <w:t>28</w:t>
            </w:r>
            <w:r>
              <w:rPr>
                <w:rFonts w:hint="default" w:ascii="Times New Roman" w:hAnsi="Times New Roman" w:eastAsia="楷体" w:cs="Times New Roman"/>
                <w:b/>
                <w:bCs/>
                <w:color w:val="auto"/>
                <w:sz w:val="24"/>
                <w:szCs w:val="24"/>
                <w:lang w:val="en-US" w:eastAsia="zh-CN"/>
              </w:rPr>
              <w:t xml:space="preserve"> </w:t>
            </w:r>
            <w:r>
              <w:rPr>
                <w:rFonts w:hint="default" w:ascii="Times New Roman" w:hAnsi="Times New Roman" w:eastAsia="楷体" w:cs="Times New Roman"/>
                <w:b/>
                <w:bCs/>
                <w:color w:val="auto"/>
                <w:sz w:val="24"/>
                <w:szCs w:val="24"/>
              </w:rPr>
              <w:t xml:space="preserve"> </w:t>
            </w:r>
            <w:r>
              <w:rPr>
                <w:rFonts w:hint="default" w:ascii="Times New Roman" w:hAnsi="Times New Roman" w:eastAsia="楷体" w:cs="Times New Roman"/>
                <w:b/>
                <w:bCs/>
                <w:color w:val="auto"/>
                <w:sz w:val="24"/>
                <w:szCs w:val="24"/>
                <w:lang w:val="en-US" w:eastAsia="zh-CN"/>
              </w:rPr>
              <w:t>养老服务</w:t>
            </w:r>
            <w:r>
              <w:rPr>
                <w:rFonts w:hint="default" w:ascii="Times New Roman" w:hAnsi="Times New Roman" w:eastAsia="楷体" w:cs="Times New Roman"/>
                <w:b/>
                <w:bCs/>
                <w:color w:val="auto"/>
                <w:sz w:val="24"/>
                <w:szCs w:val="24"/>
              </w:rPr>
              <w:t>重点项目</w:t>
            </w:r>
          </w:p>
        </w:tc>
      </w:tr>
      <w:tr w14:paraId="6D4C7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1" w:type="dxa"/>
            <w:shd w:val="clear" w:color="auto" w:fill="FFFFFF" w:themeFill="background1"/>
            <w:noWrap w:val="0"/>
            <w:vAlign w:val="top"/>
          </w:tcPr>
          <w:p w14:paraId="187A7E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firstLine="482" w:firstLineChars="200"/>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bCs/>
                <w:color w:val="auto"/>
                <w:sz w:val="24"/>
                <w:szCs w:val="24"/>
              </w:rPr>
              <w:t>土右旗中心敬老院：</w:t>
            </w:r>
            <w:r>
              <w:rPr>
                <w:rFonts w:hint="default" w:ascii="Times New Roman" w:hAnsi="Times New Roman" w:eastAsia="仿宋_GB2312" w:cs="Times New Roman"/>
                <w:color w:val="auto"/>
                <w:sz w:val="24"/>
                <w:szCs w:val="24"/>
              </w:rPr>
              <w:t>主要建设内容为一栋四层框架结构，建设床位数100张，包括居室、餐厅、活动室、晾衣房、卫生间等，</w:t>
            </w:r>
            <w:r>
              <w:rPr>
                <w:rFonts w:hint="default" w:ascii="Times New Roman" w:hAnsi="Times New Roman" w:eastAsia="仿宋_GB2312" w:cs="Times New Roman"/>
                <w:color w:val="auto"/>
                <w:sz w:val="24"/>
                <w:szCs w:val="24"/>
                <w:lang w:eastAsia="zh-CN"/>
              </w:rPr>
              <w:t>配套</w:t>
            </w:r>
            <w:r>
              <w:rPr>
                <w:rFonts w:hint="default" w:ascii="Times New Roman" w:hAnsi="Times New Roman" w:eastAsia="仿宋_GB2312" w:cs="Times New Roman"/>
                <w:color w:val="auto"/>
                <w:sz w:val="24"/>
                <w:szCs w:val="24"/>
              </w:rPr>
              <w:t>基础设施设备建设、绿化等。</w:t>
            </w:r>
          </w:p>
          <w:p w14:paraId="14D69F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firstLine="482" w:firstLineChars="200"/>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b/>
                <w:bCs/>
                <w:color w:val="auto"/>
                <w:sz w:val="24"/>
                <w:szCs w:val="24"/>
                <w:lang w:eastAsia="zh-CN"/>
              </w:rPr>
              <w:t>明沙淖区域中心养老院及儿童福利院：</w:t>
            </w:r>
            <w:r>
              <w:rPr>
                <w:rFonts w:hint="default" w:ascii="Times New Roman" w:hAnsi="Times New Roman" w:eastAsia="仿宋_GB2312" w:cs="Times New Roman"/>
                <w:color w:val="auto"/>
                <w:sz w:val="24"/>
                <w:szCs w:val="24"/>
                <w:lang w:eastAsia="zh-CN"/>
              </w:rPr>
              <w:t>主要建设内容为一栋三层框架结构，建设床位120张，包括居室、餐厅、活动室、晾衣房、卫生间等，配套基础设施设备建设、绿化等。</w:t>
            </w:r>
          </w:p>
          <w:p w14:paraId="193F0B6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482" w:firstLineChars="200"/>
              <w:textAlignment w:val="auto"/>
              <w:rPr>
                <w:rFonts w:hint="default" w:ascii="Times New Roman" w:hAnsi="Times New Roman" w:eastAsia="宋体" w:cs="Times New Roman"/>
                <w:b/>
                <w:bCs/>
                <w:color w:val="auto"/>
                <w:sz w:val="24"/>
                <w:szCs w:val="24"/>
              </w:rPr>
            </w:pPr>
            <w:r>
              <w:rPr>
                <w:rFonts w:hint="default" w:ascii="Times New Roman" w:hAnsi="Times New Roman" w:eastAsia="仿宋_GB2312" w:cs="Times New Roman"/>
                <w:b/>
                <w:bCs/>
                <w:color w:val="auto"/>
                <w:sz w:val="24"/>
                <w:szCs w:val="24"/>
                <w:lang w:eastAsia="zh-CN"/>
              </w:rPr>
              <w:t>将军尧区域敬老院：</w:t>
            </w:r>
            <w:r>
              <w:rPr>
                <w:rFonts w:hint="eastAsia" w:ascii="Times New Roman" w:hAnsi="Times New Roman" w:eastAsia="仿宋_GB2312" w:cs="Times New Roman"/>
                <w:color w:val="auto"/>
                <w:sz w:val="24"/>
                <w:szCs w:val="24"/>
                <w:lang w:val="en-US" w:eastAsia="zh-CN"/>
              </w:rPr>
              <w:t>对</w:t>
            </w:r>
            <w:r>
              <w:rPr>
                <w:rFonts w:hint="default" w:ascii="Times New Roman" w:hAnsi="Times New Roman" w:eastAsia="仿宋_GB2312" w:cs="Times New Roman"/>
                <w:color w:val="auto"/>
                <w:sz w:val="24"/>
                <w:szCs w:val="24"/>
                <w:lang w:eastAsia="zh-CN"/>
              </w:rPr>
              <w:t>将军尧镇敬老院</w:t>
            </w:r>
            <w:r>
              <w:rPr>
                <w:rFonts w:hint="eastAsia" w:ascii="Times New Roman" w:hAnsi="Times New Roman" w:eastAsia="仿宋_GB2312" w:cs="Times New Roman"/>
                <w:color w:val="auto"/>
                <w:sz w:val="24"/>
                <w:szCs w:val="24"/>
                <w:lang w:val="en-US" w:eastAsia="zh-CN"/>
              </w:rPr>
              <w:t>进行</w:t>
            </w:r>
            <w:r>
              <w:rPr>
                <w:rFonts w:hint="default" w:ascii="Times New Roman" w:hAnsi="Times New Roman" w:eastAsia="仿宋_GB2312" w:cs="Times New Roman"/>
                <w:color w:val="auto"/>
                <w:sz w:val="24"/>
                <w:szCs w:val="24"/>
                <w:lang w:eastAsia="zh-CN"/>
              </w:rPr>
              <w:t>改扩建，建设床位数100张，包括居室、餐厅、活动室、晾衣房、卫生间等，配套基础设施设备建设、绿化等。</w:t>
            </w:r>
          </w:p>
        </w:tc>
      </w:tr>
    </w:tbl>
    <w:p w14:paraId="50CDBD51">
      <w:pPr>
        <w:pStyle w:val="3"/>
        <w:keepNext w:val="0"/>
        <w:keepLines w:val="0"/>
        <w:pageBreakBefore w:val="0"/>
        <w:widowControl/>
        <w:kinsoku/>
        <w:wordWrap/>
        <w:overflowPunct/>
        <w:topLinePunct w:val="0"/>
        <w:autoSpaceDE/>
        <w:autoSpaceDN/>
        <w:bidi w:val="0"/>
        <w:adjustRightInd/>
        <w:snapToGrid/>
        <w:spacing w:before="313" w:beforeLines="100" w:after="313" w:afterLines="100" w:line="360" w:lineRule="auto"/>
        <w:ind w:left="0" w:leftChars="0" w:firstLine="0" w:firstLineChars="0"/>
        <w:jc w:val="center"/>
        <w:textAlignment w:val="auto"/>
        <w:rPr>
          <w:rFonts w:hint="default" w:ascii="Times New Roman" w:hAnsi="Times New Roman" w:eastAsia="微软雅黑" w:cs="Times New Roman"/>
          <w:b w:val="0"/>
          <w:bCs w:val="0"/>
          <w:color w:val="auto"/>
          <w:sz w:val="32"/>
          <w:szCs w:val="32"/>
          <w:lang w:val="en-US" w:eastAsia="zh-CN"/>
        </w:rPr>
      </w:pPr>
      <w:bookmarkStart w:id="1402" w:name="_Toc32624"/>
      <w:bookmarkStart w:id="1403" w:name="_Toc17264"/>
      <w:bookmarkStart w:id="1404" w:name="_Toc1425"/>
      <w:bookmarkStart w:id="1405" w:name="_Toc1595"/>
      <w:bookmarkStart w:id="1406" w:name="_Toc5550"/>
      <w:bookmarkStart w:id="1407" w:name="_Toc21282"/>
      <w:bookmarkStart w:id="1408" w:name="_Toc15332"/>
      <w:bookmarkStart w:id="1409" w:name="_Toc11645"/>
      <w:bookmarkStart w:id="1410" w:name="_Toc11246"/>
      <w:bookmarkStart w:id="1411" w:name="_Toc1971"/>
      <w:bookmarkStart w:id="1412" w:name="_Toc21870"/>
      <w:bookmarkStart w:id="1413" w:name="_Toc26760"/>
      <w:bookmarkStart w:id="1414" w:name="_Toc16209"/>
      <w:bookmarkStart w:id="1415" w:name="_Toc32040"/>
      <w:bookmarkStart w:id="1416" w:name="_Toc4166"/>
      <w:r>
        <w:rPr>
          <w:rFonts w:hint="default" w:ascii="Times New Roman" w:hAnsi="Times New Roman" w:eastAsia="微软雅黑" w:cs="Times New Roman"/>
          <w:b w:val="0"/>
          <w:bCs w:val="0"/>
          <w:color w:val="auto"/>
          <w:sz w:val="32"/>
          <w:szCs w:val="32"/>
          <w:lang w:val="en-US" w:eastAsia="zh-CN"/>
        </w:rPr>
        <w:t xml:space="preserve">第八篇 </w:t>
      </w:r>
      <w:bookmarkEnd w:id="1402"/>
      <w:r>
        <w:rPr>
          <w:rFonts w:hint="default" w:ascii="Times New Roman" w:hAnsi="Times New Roman" w:eastAsia="微软雅黑" w:cs="Times New Roman"/>
          <w:b w:val="0"/>
          <w:bCs w:val="0"/>
          <w:color w:val="auto"/>
          <w:sz w:val="32"/>
          <w:szCs w:val="32"/>
          <w:lang w:val="en-US" w:eastAsia="zh-CN"/>
        </w:rPr>
        <w:t>统筹发展和安全 建设祖国北疆安全稳定屏障</w:t>
      </w:r>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p>
    <w:p w14:paraId="5801F1A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Cs w:val="32"/>
          <w:lang w:eastAsia="zh-CN"/>
        </w:rPr>
      </w:pPr>
      <w:r>
        <w:rPr>
          <w:rFonts w:hint="default" w:ascii="Times New Roman" w:hAnsi="Times New Roman" w:eastAsia="仿宋_GB2312" w:cs="Times New Roman"/>
          <w:color w:val="auto"/>
          <w:szCs w:val="32"/>
          <w:lang w:eastAsia="zh-CN"/>
        </w:rPr>
        <w:t>深入贯彻落实总体国家安全观，</w:t>
      </w:r>
      <w:r>
        <w:rPr>
          <w:rFonts w:hint="default" w:ascii="Times New Roman" w:hAnsi="Times New Roman" w:eastAsia="仿宋_GB2312" w:cs="Times New Roman"/>
          <w:color w:val="auto"/>
          <w:szCs w:val="32"/>
          <w:lang w:val="en-US" w:eastAsia="zh-CN"/>
        </w:rPr>
        <w:t>把安全发展贯穿经济社会发展各领域全过程，建设更高水平平安土右，确保人民安居乐业、社会安定有序</w:t>
      </w:r>
      <w:r>
        <w:rPr>
          <w:rFonts w:hint="default" w:ascii="Times New Roman" w:hAnsi="Times New Roman" w:eastAsia="仿宋_GB2312" w:cs="Times New Roman"/>
          <w:color w:val="auto"/>
          <w:szCs w:val="32"/>
          <w:lang w:eastAsia="zh-CN"/>
        </w:rPr>
        <w:t>。</w:t>
      </w:r>
    </w:p>
    <w:p w14:paraId="27B849CA">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center"/>
        <w:textAlignment w:val="auto"/>
        <w:rPr>
          <w:rFonts w:hint="default" w:ascii="Times New Roman" w:hAnsi="Times New Roman" w:cs="Times New Roman"/>
          <w:color w:val="auto"/>
          <w:lang w:val="en-US" w:eastAsia="zh-CN"/>
        </w:rPr>
      </w:pPr>
      <w:bookmarkStart w:id="1417" w:name="_Toc24117"/>
      <w:bookmarkStart w:id="1418" w:name="_Toc16455"/>
      <w:bookmarkStart w:id="1419" w:name="_Toc5381"/>
      <w:bookmarkStart w:id="1420" w:name="_Toc28919"/>
      <w:bookmarkStart w:id="1421" w:name="_Toc10406"/>
      <w:bookmarkStart w:id="1422" w:name="_Toc6549"/>
      <w:bookmarkStart w:id="1423" w:name="_Toc8839"/>
      <w:bookmarkStart w:id="1424" w:name="_Toc15831"/>
      <w:bookmarkStart w:id="1425" w:name="_Toc10296"/>
      <w:bookmarkStart w:id="1426" w:name="_Toc11654"/>
      <w:bookmarkStart w:id="1427" w:name="_Toc24978"/>
      <w:bookmarkStart w:id="1428" w:name="_Toc2785"/>
      <w:bookmarkStart w:id="1429" w:name="_Toc14189"/>
      <w:bookmarkStart w:id="1430" w:name="_Toc26767"/>
      <w:bookmarkStart w:id="1431" w:name="_Toc13881"/>
      <w:r>
        <w:rPr>
          <w:rFonts w:hint="default" w:ascii="Times New Roman" w:hAnsi="Times New Roman" w:cs="Times New Roman"/>
          <w:color w:val="auto"/>
          <w:lang w:val="en-US" w:eastAsia="zh-CN"/>
        </w:rPr>
        <w:t>第二十八章 坚决捍卫政治安全</w:t>
      </w:r>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p>
    <w:p w14:paraId="12DEC93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Cs w:val="32"/>
          <w:lang w:eastAsia="zh-CN"/>
        </w:rPr>
      </w:pPr>
      <w:r>
        <w:rPr>
          <w:rFonts w:hint="default" w:ascii="Times New Roman" w:hAnsi="Times New Roman" w:eastAsia="仿宋_GB2312" w:cs="Times New Roman"/>
          <w:color w:val="auto"/>
          <w:szCs w:val="32"/>
          <w:lang w:val="en-US" w:eastAsia="zh-CN"/>
        </w:rPr>
        <w:t>全面落实国家安全责任制。</w:t>
      </w:r>
      <w:r>
        <w:rPr>
          <w:rFonts w:hint="default" w:ascii="Times New Roman" w:hAnsi="Times New Roman" w:eastAsia="仿宋_GB2312" w:cs="Times New Roman"/>
          <w:color w:val="auto"/>
          <w:szCs w:val="32"/>
          <w:lang w:bidi="ar"/>
        </w:rPr>
        <w:t>坚定维护国家政治安全、政权安全、制度安全，建立健全政治安全风险研判、防控协调、防范化解机制，严密防范和严厉打击敌对势力渗透、破坏、颠覆、分裂活动，构筑维护国家安全的铜墙铁壁</w:t>
      </w:r>
      <w:r>
        <w:rPr>
          <w:rFonts w:hint="default" w:ascii="Times New Roman" w:hAnsi="Times New Roman" w:eastAsia="仿宋_GB2312" w:cs="Times New Roman"/>
          <w:color w:val="auto"/>
          <w:szCs w:val="32"/>
          <w:lang w:val="en-US" w:eastAsia="zh-CN"/>
        </w:rPr>
        <w:t>，守好维护政治安全生命线</w:t>
      </w:r>
      <w:r>
        <w:rPr>
          <w:rFonts w:hint="default" w:ascii="Times New Roman" w:hAnsi="Times New Roman" w:eastAsia="仿宋_GB2312" w:cs="Times New Roman"/>
          <w:color w:val="auto"/>
          <w:szCs w:val="32"/>
          <w:lang w:eastAsia="zh-CN"/>
        </w:rPr>
        <w:t>。全力维护意识形态领域安全，</w:t>
      </w:r>
      <w:r>
        <w:rPr>
          <w:rFonts w:hint="default" w:ascii="Times New Roman" w:hAnsi="Times New Roman" w:eastAsia="仿宋_GB2312" w:cs="Times New Roman"/>
          <w:color w:val="auto"/>
          <w:szCs w:val="32"/>
          <w:lang w:val="en-US" w:eastAsia="zh-CN"/>
        </w:rPr>
        <w:t>严格落实意识形态工作责任制，加强阵地管控，</w:t>
      </w:r>
      <w:r>
        <w:rPr>
          <w:rFonts w:hint="default" w:ascii="Times New Roman" w:hAnsi="Times New Roman" w:eastAsia="仿宋_GB2312" w:cs="Times New Roman"/>
          <w:color w:val="auto"/>
          <w:szCs w:val="32"/>
          <w:lang w:eastAsia="zh-CN"/>
        </w:rPr>
        <w:t>强化舆论引导、专项治理和网络管理，牢牢掌握意识形态工作的主动权、领导权。</w:t>
      </w:r>
      <w:r>
        <w:rPr>
          <w:rFonts w:hint="default" w:ascii="Times New Roman" w:hAnsi="Times New Roman" w:eastAsia="仿宋_GB2312" w:cs="Times New Roman"/>
          <w:color w:val="auto"/>
          <w:szCs w:val="32"/>
          <w:lang w:val="en-US" w:eastAsia="zh-CN"/>
        </w:rPr>
        <w:t>加强国家安全宣传教育，增强全民国家安全意识和国防观念，巩固国家安全人民防线。</w:t>
      </w:r>
      <w:r>
        <w:rPr>
          <w:rFonts w:hint="default" w:ascii="Times New Roman" w:hAnsi="Times New Roman" w:eastAsia="仿宋_GB2312" w:cs="Times New Roman"/>
          <w:color w:val="auto"/>
          <w:szCs w:val="32"/>
          <w:lang w:eastAsia="zh-CN"/>
        </w:rPr>
        <w:t>完善国防动员体系，加强人民防空建设，完善双拥工作和军民共建机制，争创自治区双拥模范城“十一连冠”。加强对英雄烈士纪念设施的保护和管理。</w:t>
      </w:r>
    </w:p>
    <w:p w14:paraId="1005AA5B">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center"/>
        <w:textAlignment w:val="auto"/>
        <w:rPr>
          <w:rFonts w:hint="default" w:ascii="Times New Roman" w:hAnsi="Times New Roman" w:eastAsia="黑体" w:cs="Times New Roman"/>
          <w:color w:val="auto"/>
          <w:kern w:val="0"/>
          <w:szCs w:val="36"/>
          <w:lang w:bidi="ar-SA"/>
        </w:rPr>
      </w:pPr>
      <w:bookmarkStart w:id="1432" w:name="_Toc26094"/>
      <w:bookmarkStart w:id="1433" w:name="_Toc28461"/>
      <w:bookmarkStart w:id="1434" w:name="_Toc26513"/>
      <w:bookmarkStart w:id="1435" w:name="_Toc20916"/>
      <w:bookmarkStart w:id="1436" w:name="_Toc619"/>
      <w:bookmarkStart w:id="1437" w:name="_Toc27348"/>
      <w:bookmarkStart w:id="1438" w:name="_Toc11886"/>
      <w:bookmarkStart w:id="1439" w:name="_Toc3094"/>
      <w:bookmarkStart w:id="1440" w:name="_Toc4951"/>
      <w:bookmarkStart w:id="1441" w:name="_Toc21335"/>
      <w:bookmarkStart w:id="1442" w:name="_Toc7562"/>
      <w:bookmarkStart w:id="1443" w:name="_Toc1450"/>
      <w:bookmarkStart w:id="1444" w:name="_Toc31779"/>
      <w:bookmarkStart w:id="1445" w:name="_Toc23542"/>
      <w:r>
        <w:rPr>
          <w:rFonts w:hint="default" w:ascii="Times New Roman" w:hAnsi="Times New Roman" w:cs="Times New Roman"/>
          <w:color w:val="auto"/>
          <w:kern w:val="0"/>
          <w:szCs w:val="36"/>
          <w:lang w:val="en-US" w:eastAsia="zh-CN" w:bidi="ar-SA"/>
        </w:rPr>
        <w:t>第二十九章 坚决</w:t>
      </w:r>
      <w:r>
        <w:rPr>
          <w:rFonts w:hint="default" w:ascii="Times New Roman" w:hAnsi="Times New Roman" w:eastAsia="黑体" w:cs="Times New Roman"/>
          <w:color w:val="auto"/>
          <w:kern w:val="2"/>
          <w:szCs w:val="22"/>
          <w:highlight w:val="none"/>
          <w:lang w:bidi="ar-SA"/>
        </w:rPr>
        <w:t>巩固</w:t>
      </w:r>
      <w:r>
        <w:rPr>
          <w:rFonts w:hint="default" w:ascii="Times New Roman" w:hAnsi="Times New Roman" w:eastAsia="黑体" w:cs="Times New Roman"/>
          <w:color w:val="auto"/>
          <w:kern w:val="0"/>
          <w:szCs w:val="36"/>
          <w:lang w:bidi="ar-SA"/>
        </w:rPr>
        <w:t>发展民族团结</w:t>
      </w:r>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p>
    <w:p w14:paraId="49FF46F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Cs w:val="32"/>
          <w:lang w:eastAsia="zh-CN"/>
        </w:rPr>
      </w:pPr>
      <w:bookmarkStart w:id="1446" w:name="_Toc29129"/>
      <w:bookmarkStart w:id="1447" w:name="_Toc27118"/>
      <w:bookmarkStart w:id="1448" w:name="_Toc6270"/>
      <w:r>
        <w:rPr>
          <w:rFonts w:hint="default" w:ascii="Times New Roman" w:hAnsi="Times New Roman" w:eastAsia="仿宋_GB2312" w:cs="Times New Roman"/>
          <w:color w:val="auto"/>
          <w:szCs w:val="32"/>
          <w:lang w:eastAsia="zh-CN"/>
        </w:rPr>
        <w:t>全面贯彻落实党的民族理论政策和</w:t>
      </w:r>
      <w:r>
        <w:rPr>
          <w:rFonts w:hint="eastAsia"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lang w:eastAsia="zh-CN"/>
        </w:rPr>
        <w:t>民族区域自治法</w:t>
      </w:r>
      <w:r>
        <w:rPr>
          <w:rFonts w:hint="eastAsia"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lang w:eastAsia="zh-CN"/>
        </w:rPr>
        <w:t>，以铸牢中华民族共同体意识为主线，加强和改进民族工作，纠正民族工作偏差，改善民族工作大环境。常态化开展中华民族共同体意识教育，系统纳入干部教育、学校教育、社会教育，多维推进历史教育、文化引领、法治宣传，让守望相助理念和“三个离不开”“五个认同”思想在全旗各族人民心中深深扎根。</w:t>
      </w:r>
      <w:r>
        <w:rPr>
          <w:rFonts w:hint="default" w:ascii="Times New Roman" w:hAnsi="Times New Roman" w:eastAsia="仿宋_GB2312" w:cs="Times New Roman"/>
          <w:color w:val="auto"/>
          <w:sz w:val="32"/>
          <w:szCs w:val="32"/>
          <w:lang w:val="en-US" w:eastAsia="zh-CN" w:bidi="ar"/>
        </w:rPr>
        <w:t>深入推动民族团结进步教育进家庭、进机关、进社区、进乡村、进学校、进企业、进寺院、进军营</w:t>
      </w:r>
      <w:r>
        <w:rPr>
          <w:rFonts w:hint="default" w:ascii="Times New Roman" w:hAnsi="Times New Roman" w:eastAsia="仿宋_GB2312" w:cs="Times New Roman"/>
          <w:color w:val="auto"/>
          <w:szCs w:val="32"/>
          <w:lang w:eastAsia="zh-CN"/>
        </w:rPr>
        <w:t>，落实促进各民族交往交流交融的社会机制和政策措施，促进各民族共同团结奋斗、共同繁荣发展，营造各族群众共居共学共事共乐的社会条件，创建国家民族团结进步示范旗。</w:t>
      </w:r>
      <w:r>
        <w:rPr>
          <w:rFonts w:hint="default" w:ascii="Times New Roman" w:hAnsi="Times New Roman" w:eastAsia="仿宋_GB2312" w:cs="Times New Roman"/>
          <w:color w:val="auto"/>
          <w:sz w:val="32"/>
          <w:szCs w:val="32"/>
          <w:lang w:val="en-US" w:eastAsia="zh-CN" w:bidi="ar"/>
        </w:rPr>
        <w:t>依法保障各民族合法权益，依法治理民族事务。坚决打击破坏民族团结的违法犯罪行为。</w:t>
      </w:r>
      <w:r>
        <w:rPr>
          <w:rFonts w:hint="default" w:ascii="Times New Roman" w:hAnsi="Times New Roman" w:eastAsia="仿宋_GB2312" w:cs="Times New Roman"/>
          <w:color w:val="auto"/>
          <w:szCs w:val="32"/>
          <w:lang w:eastAsia="zh-CN"/>
        </w:rPr>
        <w:t>坚定不移做好国家通用语言文字推广和双语教学改革工作，全面推行使用国家统编教材。</w:t>
      </w:r>
      <w:bookmarkEnd w:id="1446"/>
      <w:bookmarkEnd w:id="1447"/>
      <w:bookmarkEnd w:id="1448"/>
    </w:p>
    <w:p w14:paraId="4BEC6750">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center"/>
        <w:textAlignment w:val="auto"/>
        <w:rPr>
          <w:rFonts w:hint="default" w:ascii="Times New Roman" w:hAnsi="Times New Roman" w:cs="Times New Roman"/>
          <w:color w:val="auto"/>
          <w:lang w:bidi="ar-SA"/>
        </w:rPr>
      </w:pPr>
      <w:bookmarkStart w:id="1449" w:name="_Toc12482"/>
      <w:bookmarkStart w:id="1450" w:name="_Toc13013"/>
      <w:bookmarkStart w:id="1451" w:name="_Toc3273"/>
      <w:bookmarkStart w:id="1452" w:name="_Toc16053"/>
      <w:bookmarkStart w:id="1453" w:name="_Toc12530"/>
      <w:bookmarkStart w:id="1454" w:name="_Toc10860"/>
      <w:bookmarkStart w:id="1455" w:name="_Toc10948"/>
      <w:bookmarkStart w:id="1456" w:name="_Toc26354"/>
      <w:bookmarkStart w:id="1457" w:name="_Toc22459"/>
      <w:bookmarkStart w:id="1458" w:name="_Toc2526"/>
      <w:bookmarkStart w:id="1459" w:name="_Toc16984"/>
      <w:bookmarkStart w:id="1460" w:name="_Toc17718"/>
      <w:bookmarkStart w:id="1461" w:name="_Toc5142"/>
      <w:bookmarkStart w:id="1462" w:name="_Toc7600"/>
      <w:r>
        <w:rPr>
          <w:rFonts w:hint="default" w:ascii="Times New Roman" w:hAnsi="Times New Roman" w:cs="Times New Roman"/>
          <w:color w:val="auto"/>
          <w:lang w:val="en-US" w:eastAsia="zh-CN" w:bidi="ar-SA"/>
        </w:rPr>
        <w:t>第三十章 坚决</w:t>
      </w:r>
      <w:r>
        <w:rPr>
          <w:rFonts w:hint="default" w:ascii="Times New Roman" w:hAnsi="Times New Roman" w:cs="Times New Roman"/>
          <w:color w:val="auto"/>
          <w:lang w:bidi="ar-SA"/>
        </w:rPr>
        <w:t>防范</w:t>
      </w:r>
      <w:r>
        <w:rPr>
          <w:rFonts w:hint="default" w:ascii="Times New Roman" w:hAnsi="Times New Roman" w:cs="Times New Roman"/>
          <w:color w:val="auto"/>
          <w:highlight w:val="none"/>
          <w:lang w:bidi="ar-SA"/>
        </w:rPr>
        <w:t>化解</w:t>
      </w:r>
      <w:r>
        <w:rPr>
          <w:rFonts w:hint="default" w:ascii="Times New Roman" w:hAnsi="Times New Roman" w:cs="Times New Roman"/>
          <w:color w:val="auto"/>
          <w:lang w:bidi="ar-SA"/>
        </w:rPr>
        <w:t>重大风险</w:t>
      </w:r>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p>
    <w:p w14:paraId="020EC81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Cs w:val="32"/>
          <w:lang w:eastAsia="zh-CN"/>
        </w:rPr>
      </w:pPr>
      <w:r>
        <w:rPr>
          <w:rFonts w:hint="default" w:ascii="Times New Roman" w:hAnsi="Times New Roman" w:eastAsia="仿宋_GB2312" w:cs="Times New Roman"/>
          <w:color w:val="auto"/>
          <w:szCs w:val="32"/>
          <w:lang w:eastAsia="zh-CN"/>
        </w:rPr>
        <w:t>坚持底线思维，增强忧患意识，发扬斗争精神，健全风险防控机制，提高风险化解能力，严密防范和化解各类风险。加强经济安全风险防控，确保重点领域安全可控</w:t>
      </w:r>
      <w:r>
        <w:rPr>
          <w:rFonts w:hint="default" w:ascii="Times New Roman" w:hAnsi="Times New Roman" w:eastAsia="仿宋_GB2312" w:cs="Times New Roman"/>
          <w:color w:val="auto"/>
          <w:sz w:val="32"/>
          <w:szCs w:val="32"/>
          <w:lang w:val="en-US" w:eastAsia="zh-CN" w:bidi="ar"/>
        </w:rPr>
        <w:t>。加强金融领域风险防控，严厉打击非法集资、金融诈骗等各类非法金融活动；严控政府债务增量，严格规范政府投资项目和购买公共服务行为，妥善化解存量债务；做好创新化债思路和举措，多方开源节流，增收和节省资金全部用于稳妥化债，坚决守住不发生系统性风险底线</w:t>
      </w:r>
      <w:r>
        <w:rPr>
          <w:rFonts w:hint="default" w:ascii="Times New Roman" w:hAnsi="Times New Roman" w:eastAsia="仿宋_GB2312" w:cs="Times New Roman"/>
          <w:color w:val="auto"/>
          <w:szCs w:val="32"/>
          <w:lang w:eastAsia="zh-CN"/>
        </w:rPr>
        <w:t>。增强产业体系抗冲击能力，确保产业链供应链安全，确保粮食、能源、资源安全，维护水利、电力、供水、油气、交通、通信、网络、金融等重要基础设施安全。</w:t>
      </w:r>
    </w:p>
    <w:p w14:paraId="6495D7C9">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center"/>
        <w:textAlignment w:val="auto"/>
        <w:rPr>
          <w:rFonts w:hint="default" w:ascii="Times New Roman" w:hAnsi="Times New Roman" w:cs="Times New Roman"/>
          <w:color w:val="auto"/>
          <w:lang w:bidi="ar-SA"/>
        </w:rPr>
      </w:pPr>
      <w:bookmarkStart w:id="1463" w:name="_Toc29760"/>
      <w:bookmarkStart w:id="1464" w:name="_Toc2516"/>
      <w:bookmarkStart w:id="1465" w:name="_Toc5835"/>
      <w:bookmarkStart w:id="1466" w:name="_Toc14358"/>
      <w:bookmarkStart w:id="1467" w:name="_Toc5941"/>
      <w:bookmarkStart w:id="1468" w:name="_Toc12058"/>
      <w:bookmarkStart w:id="1469" w:name="_Toc12357"/>
      <w:bookmarkStart w:id="1470" w:name="_Toc16211"/>
      <w:bookmarkStart w:id="1471" w:name="_Toc12256"/>
      <w:bookmarkStart w:id="1472" w:name="_Toc1766"/>
      <w:bookmarkStart w:id="1473" w:name="_Toc17804"/>
      <w:bookmarkStart w:id="1474" w:name="_Toc18585"/>
      <w:bookmarkStart w:id="1475" w:name="_Toc18380"/>
      <w:bookmarkStart w:id="1476" w:name="_Toc20321"/>
      <w:r>
        <w:rPr>
          <w:rFonts w:hint="default" w:ascii="Times New Roman" w:hAnsi="Times New Roman" w:cs="Times New Roman"/>
          <w:color w:val="auto"/>
          <w:lang w:val="en-US" w:eastAsia="zh-CN" w:bidi="ar-SA"/>
        </w:rPr>
        <w:t>第三十一章 坚决</w:t>
      </w:r>
      <w:r>
        <w:rPr>
          <w:rFonts w:hint="default" w:ascii="Times New Roman" w:hAnsi="Times New Roman" w:cs="Times New Roman"/>
          <w:color w:val="auto"/>
          <w:lang w:bidi="ar-SA"/>
        </w:rPr>
        <w:t>保障人民生命安全</w:t>
      </w:r>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p>
    <w:p w14:paraId="23DA591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 w:val="32"/>
          <w:szCs w:val="32"/>
          <w:lang w:val="en-US" w:eastAsia="zh-CN" w:bidi="ar"/>
        </w:rPr>
      </w:pPr>
      <w:r>
        <w:rPr>
          <w:rFonts w:hint="default" w:ascii="Times New Roman" w:hAnsi="Times New Roman" w:eastAsia="仿宋_GB2312" w:cs="Times New Roman"/>
          <w:color w:val="auto"/>
          <w:szCs w:val="32"/>
          <w:lang w:eastAsia="zh-CN"/>
        </w:rPr>
        <w:t>坚持人民至上、生命至上，切实把保护人民生命安全摆在首位，全面提高公共安全保障能力，实行最严格安全生产责任制和责任追究制，建立健全公共安全隐患排查、整治、管控等机制，加强</w:t>
      </w:r>
      <w:r>
        <w:rPr>
          <w:rFonts w:hint="default" w:ascii="Times New Roman" w:hAnsi="Times New Roman" w:eastAsia="仿宋_GB2312" w:cs="Times New Roman"/>
          <w:color w:val="auto"/>
          <w:sz w:val="32"/>
          <w:szCs w:val="32"/>
          <w:u w:val="none"/>
          <w:lang w:eastAsia="zh-CN"/>
        </w:rPr>
        <w:t>安全生产监管</w:t>
      </w:r>
      <w:r>
        <w:rPr>
          <w:rFonts w:hint="default" w:ascii="Times New Roman" w:hAnsi="Times New Roman" w:eastAsia="仿宋_GB2312" w:cs="Times New Roman"/>
          <w:color w:val="auto"/>
          <w:szCs w:val="32"/>
          <w:lang w:eastAsia="zh-CN"/>
        </w:rPr>
        <w:t>执法，常态开展危险化学品、矿山、建筑施工、交通运输、工业园区、危废物处置等重点领域突出问题大排查大化解大整治行动，坚决遏制和防范重特大安全事故。</w:t>
      </w:r>
      <w:r>
        <w:rPr>
          <w:rFonts w:hint="default" w:ascii="Times New Roman" w:hAnsi="Times New Roman" w:eastAsia="仿宋_GB2312" w:cs="Times New Roman"/>
          <w:color w:val="auto"/>
          <w:sz w:val="32"/>
          <w:szCs w:val="32"/>
          <w:lang w:val="en-US" w:eastAsia="zh-CN" w:bidi="ar"/>
        </w:rPr>
        <w:t>加强和改进食品药品安全监管</w:t>
      </w:r>
      <w:r>
        <w:rPr>
          <w:rFonts w:hint="default" w:ascii="Times New Roman" w:hAnsi="Times New Roman" w:eastAsia="仿宋_GB2312" w:cs="Times New Roman"/>
          <w:color w:val="auto"/>
          <w:kern w:val="2"/>
          <w:sz w:val="32"/>
          <w:szCs w:val="32"/>
          <w:lang w:bidi="ar-SA"/>
        </w:rPr>
        <w:t>，深入开展质量提升行动</w:t>
      </w:r>
      <w:r>
        <w:rPr>
          <w:rFonts w:hint="default" w:ascii="Times New Roman" w:hAnsi="Times New Roman" w:eastAsia="仿宋_GB2312" w:cs="Times New Roman"/>
          <w:color w:val="auto"/>
          <w:kern w:val="2"/>
          <w:sz w:val="32"/>
          <w:szCs w:val="32"/>
          <w:lang w:eastAsia="zh-CN" w:bidi="ar-SA"/>
        </w:rPr>
        <w:t>，</w:t>
      </w:r>
      <w:r>
        <w:rPr>
          <w:rFonts w:hint="default" w:ascii="Times New Roman" w:hAnsi="Times New Roman" w:eastAsia="仿宋_GB2312" w:cs="Times New Roman"/>
          <w:color w:val="auto"/>
          <w:kern w:val="2"/>
          <w:sz w:val="32"/>
          <w:szCs w:val="32"/>
          <w:lang w:val="en-US" w:eastAsia="zh-CN" w:bidi="ar-SA"/>
        </w:rPr>
        <w:t>强化源头治理和全过程监管，</w:t>
      </w:r>
      <w:r>
        <w:rPr>
          <w:rFonts w:hint="default" w:ascii="Times New Roman" w:hAnsi="Times New Roman" w:eastAsia="仿宋_GB2312" w:cs="Times New Roman"/>
          <w:color w:val="auto"/>
          <w:szCs w:val="32"/>
          <w:lang w:eastAsia="zh-CN"/>
        </w:rPr>
        <w:t>打造“土右智慧监管云”平台，构建食品安全“一品一码”全过程追溯体系。完善自然灾害防治体系，提升自然灾害监测预警能力，统筹抵御处置各类灾害事故。健全统一领导、专常兼备、反应灵敏、上下联动的应急处置管理体制，加强应急救灾物资储备能力建设，提升应急管理科学化、专业化、智能化、精细化水平，提高防灾、减灾、抗灾、救灾能力。</w:t>
      </w:r>
      <w:r>
        <w:rPr>
          <w:rFonts w:hint="default" w:ascii="Times New Roman" w:hAnsi="Times New Roman" w:eastAsia="仿宋_GB2312" w:cs="Times New Roman"/>
          <w:color w:val="auto"/>
          <w:sz w:val="32"/>
          <w:szCs w:val="32"/>
          <w:lang w:val="en-US" w:eastAsia="zh-CN" w:bidi="ar"/>
        </w:rPr>
        <w:t>完善全民安全教育和基层安全风险应急管理体系。全面落实消防安全责任制，夯实公共消防设施基础，推进“智慧消防”体系建设，构建立体化社会火灾防控格局。推进应急救援装备高精尖发展，整体结构优化，全面提升应急救援综合能力和专业化水平，同“全灾种、大应急”的应急救援体系相适应。</w:t>
      </w:r>
    </w:p>
    <w:tbl>
      <w:tblPr>
        <w:tblStyle w:val="19"/>
        <w:tblW w:w="85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8561"/>
      </w:tblGrid>
      <w:tr w14:paraId="3ED01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75" w:hRule="atLeast"/>
        </w:trPr>
        <w:tc>
          <w:tcPr>
            <w:tcW w:w="8561" w:type="dxa"/>
            <w:shd w:val="clear" w:color="auto" w:fill="FFFFFF" w:themeFill="background1"/>
            <w:noWrap w:val="0"/>
            <w:vAlign w:val="center"/>
          </w:tcPr>
          <w:p w14:paraId="56A0E67C">
            <w:pPr>
              <w:keepNext w:val="0"/>
              <w:keepLines w:val="0"/>
              <w:suppressLineNumbers w:val="0"/>
              <w:spacing w:before="0" w:beforeAutospacing="0" w:after="0" w:afterAutospacing="0"/>
              <w:ind w:left="0" w:right="0" w:firstLine="0" w:firstLineChars="0"/>
              <w:jc w:val="center"/>
              <w:rPr>
                <w:rFonts w:hint="default" w:ascii="Times New Roman" w:hAnsi="Times New Roman" w:eastAsia="楷体" w:cs="Times New Roman"/>
                <w:b/>
                <w:bCs/>
                <w:color w:val="auto"/>
                <w:sz w:val="24"/>
                <w:szCs w:val="24"/>
                <w:lang w:val="en-US"/>
              </w:rPr>
            </w:pPr>
            <w:r>
              <w:rPr>
                <w:rFonts w:hint="default" w:ascii="Times New Roman" w:hAnsi="Times New Roman" w:eastAsia="楷体" w:cs="Times New Roman"/>
                <w:b/>
                <w:bCs/>
                <w:color w:val="auto"/>
                <w:sz w:val="24"/>
                <w:szCs w:val="24"/>
              </w:rPr>
              <w:t>专栏</w:t>
            </w:r>
            <w:r>
              <w:rPr>
                <w:rFonts w:hint="eastAsia" w:ascii="Times New Roman" w:hAnsi="Times New Roman" w:eastAsia="楷体" w:cs="Times New Roman"/>
                <w:b/>
                <w:bCs/>
                <w:color w:val="auto"/>
                <w:sz w:val="24"/>
                <w:szCs w:val="24"/>
                <w:lang w:val="en-US" w:eastAsia="zh-CN"/>
              </w:rPr>
              <w:t>29</w:t>
            </w:r>
            <w:r>
              <w:rPr>
                <w:rFonts w:hint="default" w:ascii="Times New Roman" w:hAnsi="Times New Roman" w:eastAsia="楷体" w:cs="Times New Roman"/>
                <w:b/>
                <w:bCs/>
                <w:color w:val="auto"/>
                <w:sz w:val="24"/>
                <w:szCs w:val="24"/>
                <w:lang w:val="en-US" w:eastAsia="zh-CN"/>
              </w:rPr>
              <w:t xml:space="preserve">  </w:t>
            </w:r>
            <w:r>
              <w:rPr>
                <w:rFonts w:hint="default" w:ascii="Times New Roman" w:hAnsi="Times New Roman" w:eastAsia="楷体" w:cs="Times New Roman"/>
                <w:b/>
                <w:bCs/>
                <w:color w:val="auto"/>
                <w:sz w:val="24"/>
                <w:szCs w:val="24"/>
              </w:rPr>
              <w:t xml:space="preserve"> 应急管理重点项目</w:t>
            </w:r>
          </w:p>
        </w:tc>
      </w:tr>
      <w:tr w14:paraId="6B243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1" w:type="dxa"/>
            <w:shd w:val="clear" w:color="auto" w:fill="FFFFFF" w:themeFill="background1"/>
            <w:noWrap w:val="0"/>
            <w:vAlign w:val="top"/>
          </w:tcPr>
          <w:p w14:paraId="19260432">
            <w:pPr>
              <w:keepNext w:val="0"/>
              <w:keepLines w:val="0"/>
              <w:suppressLineNumbers w:val="0"/>
              <w:spacing w:before="0" w:beforeAutospacing="0" w:after="0" w:afterAutospacing="0" w:line="400" w:lineRule="exact"/>
              <w:ind w:left="0" w:right="0" w:firstLine="482" w:firstLineChars="200"/>
              <w:rPr>
                <w:rFonts w:hint="default" w:ascii="Times New Roman" w:hAnsi="Times New Roman" w:eastAsia="宋体" w:cs="Times New Roman"/>
                <w:b/>
                <w:bCs/>
                <w:color w:val="auto"/>
                <w:sz w:val="24"/>
                <w:szCs w:val="24"/>
              </w:rPr>
            </w:pPr>
            <w:r>
              <w:rPr>
                <w:rFonts w:hint="eastAsia" w:ascii="仿宋_GB2312" w:hAnsi="仿宋_GB2312" w:eastAsia="仿宋_GB2312" w:cs="仿宋_GB2312"/>
                <w:b/>
                <w:bCs/>
                <w:color w:val="auto"/>
                <w:sz w:val="24"/>
                <w:szCs w:val="24"/>
              </w:rPr>
              <w:t>应急（救灾）物资库：</w:t>
            </w:r>
            <w:r>
              <w:rPr>
                <w:rFonts w:hint="eastAsia" w:ascii="仿宋_GB2312" w:hAnsi="仿宋_GB2312" w:eastAsia="仿宋_GB2312" w:cs="仿宋_GB2312"/>
                <w:color w:val="auto"/>
                <w:sz w:val="24"/>
                <w:szCs w:val="24"/>
              </w:rPr>
              <w:t>新建应急（救灾）物资库，配套物资调用管理信息系统、智能物流货架、装载叉车、消防等基础设施。</w:t>
            </w:r>
          </w:p>
        </w:tc>
      </w:tr>
    </w:tbl>
    <w:p w14:paraId="28F68282">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center"/>
        <w:textAlignment w:val="auto"/>
        <w:rPr>
          <w:rFonts w:hint="default" w:ascii="Times New Roman" w:hAnsi="Times New Roman" w:cs="Times New Roman"/>
          <w:color w:val="auto"/>
          <w:lang w:bidi="ar-SA"/>
        </w:rPr>
      </w:pPr>
      <w:bookmarkStart w:id="1477" w:name="_Toc27601"/>
      <w:bookmarkStart w:id="1478" w:name="_Toc25135"/>
      <w:bookmarkStart w:id="1479" w:name="_Toc4175"/>
      <w:bookmarkStart w:id="1480" w:name="_Toc19421"/>
      <w:bookmarkStart w:id="1481" w:name="_Toc30704"/>
      <w:bookmarkStart w:id="1482" w:name="_Toc20354"/>
      <w:bookmarkStart w:id="1483" w:name="_Toc15130"/>
      <w:bookmarkStart w:id="1484" w:name="_Toc754"/>
      <w:bookmarkStart w:id="1485" w:name="_Toc5930"/>
      <w:bookmarkStart w:id="1486" w:name="_Toc1919"/>
      <w:bookmarkStart w:id="1487" w:name="_Toc21891"/>
      <w:bookmarkStart w:id="1488" w:name="_Toc16225"/>
      <w:bookmarkStart w:id="1489" w:name="_Toc32470"/>
      <w:bookmarkStart w:id="1490" w:name="_Toc13172"/>
      <w:r>
        <w:rPr>
          <w:rFonts w:hint="default" w:ascii="Times New Roman" w:hAnsi="Times New Roman" w:cs="Times New Roman"/>
          <w:color w:val="auto"/>
          <w:lang w:val="en-US" w:eastAsia="zh-CN" w:bidi="ar-SA"/>
        </w:rPr>
        <w:t>第三十二章 坚决</w:t>
      </w:r>
      <w:r>
        <w:rPr>
          <w:rFonts w:hint="default" w:ascii="Times New Roman" w:hAnsi="Times New Roman" w:cs="Times New Roman"/>
          <w:color w:val="auto"/>
          <w:lang w:bidi="ar-SA"/>
        </w:rPr>
        <w:t>维护</w:t>
      </w:r>
      <w:r>
        <w:rPr>
          <w:rFonts w:hint="default" w:ascii="Times New Roman" w:hAnsi="Times New Roman" w:cs="Times New Roman"/>
          <w:color w:val="auto"/>
          <w:highlight w:val="none"/>
          <w:lang w:bidi="ar-SA"/>
        </w:rPr>
        <w:t>社会</w:t>
      </w:r>
      <w:r>
        <w:rPr>
          <w:rFonts w:hint="default" w:ascii="Times New Roman" w:hAnsi="Times New Roman" w:cs="Times New Roman"/>
          <w:color w:val="auto"/>
          <w:lang w:bidi="ar-SA"/>
        </w:rPr>
        <w:t>稳定和安全</w:t>
      </w:r>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p>
    <w:p w14:paraId="1121292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Cs w:val="32"/>
          <w:lang w:eastAsia="zh-CN"/>
        </w:rPr>
      </w:pPr>
      <w:r>
        <w:rPr>
          <w:rFonts w:hint="default" w:ascii="Times New Roman" w:hAnsi="Times New Roman" w:eastAsia="仿宋_GB2312" w:cs="Times New Roman"/>
          <w:color w:val="auto"/>
          <w:sz w:val="32"/>
          <w:szCs w:val="32"/>
          <w:lang w:val="en-US" w:eastAsia="zh-CN" w:bidi="ar"/>
        </w:rPr>
        <w:t>全面强化保安全、护稳定措施</w:t>
      </w:r>
      <w:r>
        <w:rPr>
          <w:rFonts w:hint="eastAsia" w:ascii="Times New Roman" w:hAnsi="Times New Roman" w:eastAsia="仿宋_GB2312" w:cs="Times New Roman"/>
          <w:color w:val="auto"/>
          <w:sz w:val="32"/>
          <w:szCs w:val="32"/>
          <w:lang w:val="en-US" w:eastAsia="zh-CN" w:bidi="ar"/>
        </w:rPr>
        <w:t>，</w:t>
      </w:r>
      <w:r>
        <w:rPr>
          <w:rFonts w:hint="default" w:ascii="Times New Roman" w:hAnsi="Times New Roman" w:eastAsia="仿宋_GB2312" w:cs="Times New Roman"/>
          <w:color w:val="auto"/>
          <w:szCs w:val="32"/>
          <w:lang w:eastAsia="zh-CN"/>
        </w:rPr>
        <w:t>坚持专群结合、群防群治，“打防管控建”并举，推进智慧公安建设，构建立体化、智能化、法制化、专业化社会治安防控体系。严厉打击突出违法犯罪活动，全面加强社会整体防控。常态化开展扫黑除恶专项斗争，坚决防范和打击暴力恐怖、黑恶势力、新型网络犯罪。严格落实厉行禁毒方针，全力打好禁毒严打攻坚战，推动禁毒工作不断取得新成效。</w:t>
      </w:r>
      <w:r>
        <w:rPr>
          <w:rFonts w:hint="default" w:ascii="Times New Roman" w:hAnsi="Times New Roman" w:eastAsia="仿宋_GB2312" w:cs="Times New Roman"/>
          <w:color w:val="auto"/>
          <w:szCs w:val="32"/>
          <w:lang w:val="en-US" w:eastAsia="zh-CN"/>
        </w:rPr>
        <w:t>提升</w:t>
      </w:r>
      <w:r>
        <w:rPr>
          <w:rFonts w:hint="default" w:ascii="Times New Roman" w:hAnsi="Times New Roman" w:eastAsia="仿宋_GB2312" w:cs="Times New Roman"/>
          <w:color w:val="auto"/>
          <w:szCs w:val="32"/>
          <w:lang w:eastAsia="zh-CN"/>
        </w:rPr>
        <w:t>政法干警下基层活动成效，畅通和规范群众诉求表达、利益协调、权益保障通道，全力打造土右旗新时代“枫桥经验”。完善重大决策社会稳定风险评估、社会矛盾排查预警、源头防控、应急处置、矛盾纠纷多元化解等社会矛盾综合治理机制，构建人民调解、行政调解、司法调解等各类调解联动工作体系。加强信访工作，完善领导干部包案和接访下访制度</w:t>
      </w:r>
      <w:r>
        <w:rPr>
          <w:rFonts w:hint="default" w:ascii="Times New Roman" w:hAnsi="Times New Roman" w:eastAsia="仿宋_GB2312" w:cs="Times New Roman"/>
          <w:color w:val="auto"/>
          <w:sz w:val="32"/>
          <w:szCs w:val="32"/>
          <w:lang w:val="en-US" w:eastAsia="zh-CN" w:bidi="ar"/>
        </w:rPr>
        <w:t>，把矛盾纠纷化解在基层、消除在萌芽状态，保持社会大局安全稳定。强化社会心理服务和危机干预，防止发生个人极端事件</w:t>
      </w:r>
      <w:r>
        <w:rPr>
          <w:rFonts w:hint="default" w:ascii="Times New Roman" w:hAnsi="Times New Roman" w:eastAsia="仿宋_GB2312" w:cs="Times New Roman"/>
          <w:color w:val="auto"/>
          <w:szCs w:val="32"/>
          <w:lang w:eastAsia="zh-CN"/>
        </w:rPr>
        <w:t>。</w:t>
      </w:r>
    </w:p>
    <w:p w14:paraId="0A6F1EE6">
      <w:pPr>
        <w:pStyle w:val="5"/>
        <w:ind w:left="0" w:leftChars="0" w:firstLine="640" w:firstLineChars="200"/>
        <w:jc w:val="center"/>
        <w:rPr>
          <w:rFonts w:hint="default" w:ascii="Times New Roman" w:hAnsi="Times New Roman" w:eastAsia="黑体" w:cs="Times New Roman"/>
          <w:color w:val="auto"/>
          <w:kern w:val="0"/>
          <w:szCs w:val="36"/>
          <w:lang w:bidi="ar-SA"/>
        </w:rPr>
      </w:pPr>
      <w:bookmarkStart w:id="1491" w:name="_Toc17358"/>
      <w:bookmarkStart w:id="1492" w:name="_Toc8716"/>
      <w:bookmarkStart w:id="1493" w:name="_Toc29041"/>
      <w:bookmarkStart w:id="1494" w:name="_Toc27802"/>
      <w:bookmarkStart w:id="1495" w:name="_Toc3365"/>
      <w:bookmarkStart w:id="1496" w:name="_Toc8257"/>
      <w:bookmarkStart w:id="1497" w:name="_Toc23599"/>
      <w:bookmarkStart w:id="1498" w:name="_Toc6910"/>
      <w:bookmarkStart w:id="1499" w:name="_Toc6131"/>
      <w:bookmarkStart w:id="1500" w:name="_Toc9610"/>
      <w:bookmarkStart w:id="1501" w:name="_Toc20424"/>
      <w:bookmarkStart w:id="1502" w:name="_Toc27127"/>
      <w:bookmarkStart w:id="1503" w:name="_Toc10099"/>
      <w:bookmarkStart w:id="1504" w:name="_Toc12872"/>
      <w:r>
        <w:rPr>
          <w:rFonts w:hint="default" w:ascii="Times New Roman" w:hAnsi="Times New Roman" w:cs="Times New Roman"/>
          <w:color w:val="auto"/>
          <w:lang w:val="en-US" w:eastAsia="zh-CN" w:bidi="ar-SA"/>
        </w:rPr>
        <w:t>第三十三章 坚决</w:t>
      </w:r>
      <w:r>
        <w:rPr>
          <w:rFonts w:hint="default" w:ascii="Times New Roman" w:hAnsi="Times New Roman" w:cs="Times New Roman"/>
          <w:color w:val="auto"/>
          <w:lang w:bidi="ar-SA"/>
        </w:rPr>
        <w:t>加强和</w:t>
      </w:r>
      <w:r>
        <w:rPr>
          <w:rFonts w:hint="default" w:ascii="Times New Roman" w:hAnsi="Times New Roman" w:cs="Times New Roman"/>
          <w:color w:val="auto"/>
          <w:highlight w:val="none"/>
          <w:lang w:bidi="ar-SA"/>
        </w:rPr>
        <w:t>创新</w:t>
      </w:r>
      <w:r>
        <w:rPr>
          <w:rFonts w:hint="default" w:ascii="Times New Roman" w:hAnsi="Times New Roman" w:cs="Times New Roman"/>
          <w:color w:val="auto"/>
          <w:lang w:bidi="ar-SA"/>
        </w:rPr>
        <w:t>社会治理</w:t>
      </w:r>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p>
    <w:p w14:paraId="3EF98D7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Cs w:val="32"/>
          <w:lang w:eastAsia="zh-CN"/>
        </w:rPr>
      </w:pPr>
      <w:bookmarkStart w:id="1505" w:name="_Toc6087"/>
      <w:bookmarkStart w:id="1506" w:name="_Toc10642"/>
      <w:bookmarkStart w:id="1507" w:name="_Toc27432"/>
      <w:bookmarkStart w:id="1508" w:name="_Toc12011"/>
      <w:bookmarkStart w:id="1509" w:name="_Toc9091"/>
      <w:r>
        <w:rPr>
          <w:rFonts w:hint="default" w:ascii="Times New Roman" w:hAnsi="Times New Roman" w:eastAsia="仿宋_GB2312" w:cs="Times New Roman"/>
          <w:color w:val="auto"/>
          <w:szCs w:val="32"/>
          <w:lang w:eastAsia="zh-CN"/>
        </w:rPr>
        <w:t>坚持基层组织建设与社会治理一体化推进，</w:t>
      </w:r>
      <w:r>
        <w:rPr>
          <w:rFonts w:hint="default" w:ascii="Times New Roman" w:hAnsi="Times New Roman" w:eastAsia="仿宋_GB2312" w:cs="Times New Roman"/>
          <w:color w:val="auto"/>
          <w:sz w:val="32"/>
          <w:szCs w:val="32"/>
          <w:lang w:val="en-US" w:eastAsia="zh-CN" w:bidi="ar"/>
        </w:rPr>
        <w:t>健全党组织领导的自治、法治、德治、</w:t>
      </w:r>
      <w:r>
        <w:rPr>
          <w:rFonts w:hint="default" w:ascii="Times New Roman" w:hAnsi="Times New Roman" w:eastAsia="仿宋_GB2312" w:cs="Times New Roman"/>
          <w:color w:val="auto"/>
          <w:szCs w:val="32"/>
          <w:lang w:val="en-US" w:eastAsia="zh-CN"/>
        </w:rPr>
        <w:t>智治</w:t>
      </w:r>
      <w:r>
        <w:rPr>
          <w:rFonts w:hint="default" w:ascii="Times New Roman" w:hAnsi="Times New Roman" w:eastAsia="仿宋_GB2312" w:cs="Times New Roman"/>
          <w:color w:val="auto"/>
          <w:szCs w:val="32"/>
          <w:lang w:eastAsia="zh-CN"/>
        </w:rPr>
        <w:t>相结合的城乡基层治理体系，完善基层民主协商制度，增强全民法治观念，建设人人有责、人人尽责、人人享有的社会治理共同体。发挥群团组织和社会组织在社会治理中的作用，引导动员市场主体、社会工作者和志愿者等参与社会治理。坚持“五化协同、大抓基层”，深化完善“456”工作法和社区“3+X四方共议”机制，推动社会治理重心向基层下移，巩固扩大乡镇综合执法改革成果，加强基层组织、基层工作、基层能力建设，构建网格化管理、精细化服务、信息化支撑、开放共享的基层管理服务平台，高水平建设市域社会治理现代化试点。</w:t>
      </w:r>
      <w:bookmarkEnd w:id="1505"/>
      <w:bookmarkEnd w:id="1506"/>
      <w:bookmarkEnd w:id="1507"/>
      <w:bookmarkEnd w:id="1508"/>
      <w:bookmarkEnd w:id="1509"/>
    </w:p>
    <w:p w14:paraId="69410323">
      <w:pPr>
        <w:pStyle w:val="3"/>
        <w:keepNext w:val="0"/>
        <w:keepLines w:val="0"/>
        <w:pageBreakBefore w:val="0"/>
        <w:widowControl/>
        <w:kinsoku/>
        <w:wordWrap/>
        <w:overflowPunct/>
        <w:topLinePunct w:val="0"/>
        <w:autoSpaceDE/>
        <w:autoSpaceDN/>
        <w:bidi w:val="0"/>
        <w:adjustRightInd/>
        <w:snapToGrid/>
        <w:spacing w:before="313" w:beforeLines="100" w:after="313" w:afterLines="100" w:line="360" w:lineRule="auto"/>
        <w:ind w:left="0" w:leftChars="0" w:firstLine="0" w:firstLineChars="0"/>
        <w:jc w:val="center"/>
        <w:textAlignment w:val="auto"/>
        <w:rPr>
          <w:rFonts w:hint="default" w:ascii="Times New Roman" w:hAnsi="Times New Roman" w:eastAsia="微软雅黑" w:cs="Times New Roman"/>
          <w:b w:val="0"/>
          <w:bCs w:val="0"/>
          <w:color w:val="auto"/>
          <w:sz w:val="32"/>
          <w:szCs w:val="32"/>
          <w:lang w:val="en-US" w:eastAsia="zh-CN"/>
        </w:rPr>
      </w:pPr>
      <w:bookmarkStart w:id="1510" w:name="_Toc5062"/>
      <w:bookmarkStart w:id="1511" w:name="_Toc18074"/>
      <w:bookmarkStart w:id="1512" w:name="_Toc9405"/>
      <w:bookmarkStart w:id="1513" w:name="_Toc31266"/>
      <w:bookmarkStart w:id="1514" w:name="_Toc6461"/>
      <w:bookmarkStart w:id="1515" w:name="_Toc9889"/>
      <w:bookmarkStart w:id="1516" w:name="_Toc32214"/>
      <w:bookmarkStart w:id="1517" w:name="_Toc3092"/>
      <w:bookmarkStart w:id="1518" w:name="_Toc88"/>
      <w:bookmarkStart w:id="1519" w:name="_Toc8087"/>
      <w:bookmarkStart w:id="1520" w:name="_Toc1644"/>
      <w:bookmarkStart w:id="1521" w:name="_Toc29955"/>
      <w:bookmarkStart w:id="1522" w:name="_Toc18932"/>
      <w:bookmarkStart w:id="1523" w:name="_Toc25052"/>
      <w:bookmarkStart w:id="1524" w:name="_Toc13548"/>
      <w:r>
        <w:rPr>
          <w:rFonts w:hint="default" w:ascii="Times New Roman" w:hAnsi="Times New Roman" w:eastAsia="微软雅黑" w:cs="Times New Roman"/>
          <w:b w:val="0"/>
          <w:bCs w:val="0"/>
          <w:color w:val="auto"/>
          <w:sz w:val="32"/>
          <w:szCs w:val="32"/>
          <w:lang w:val="en-US" w:eastAsia="zh-CN"/>
        </w:rPr>
        <w:t xml:space="preserve">第九篇 健全实施机制 </w:t>
      </w:r>
      <w:bookmarkEnd w:id="1510"/>
      <w:bookmarkEnd w:id="1511"/>
      <w:bookmarkEnd w:id="1512"/>
      <w:bookmarkEnd w:id="1513"/>
      <w:bookmarkEnd w:id="1514"/>
      <w:bookmarkEnd w:id="1515"/>
      <w:bookmarkEnd w:id="1516"/>
      <w:bookmarkEnd w:id="1517"/>
      <w:bookmarkEnd w:id="1518"/>
      <w:r>
        <w:rPr>
          <w:rFonts w:hint="default" w:ascii="Times New Roman" w:hAnsi="Times New Roman" w:eastAsia="微软雅黑" w:cs="Times New Roman"/>
          <w:b w:val="0"/>
          <w:bCs w:val="0"/>
          <w:color w:val="auto"/>
          <w:sz w:val="32"/>
          <w:szCs w:val="32"/>
          <w:lang w:val="en-US" w:eastAsia="zh-CN"/>
        </w:rPr>
        <w:t>保障规划顺利实施</w:t>
      </w:r>
      <w:bookmarkEnd w:id="1519"/>
      <w:bookmarkEnd w:id="1520"/>
      <w:bookmarkEnd w:id="1521"/>
      <w:bookmarkEnd w:id="1522"/>
      <w:bookmarkEnd w:id="1523"/>
      <w:bookmarkEnd w:id="1524"/>
    </w:p>
    <w:p w14:paraId="6016169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Cs w:val="32"/>
          <w:lang w:eastAsia="zh-CN"/>
        </w:rPr>
      </w:pPr>
      <w:r>
        <w:rPr>
          <w:rFonts w:hint="default" w:ascii="Times New Roman" w:hAnsi="Times New Roman" w:eastAsia="仿宋_GB2312" w:cs="Times New Roman"/>
          <w:color w:val="auto"/>
          <w:szCs w:val="32"/>
          <w:lang w:val="en-US" w:eastAsia="zh-CN"/>
        </w:rPr>
        <w:t>保障本规划有效实施</w:t>
      </w:r>
      <w:r>
        <w:rPr>
          <w:rFonts w:hint="default" w:ascii="Times New Roman" w:hAnsi="Times New Roman" w:eastAsia="仿宋_GB2312" w:cs="Times New Roman"/>
          <w:color w:val="auto"/>
          <w:sz w:val="32"/>
          <w:szCs w:val="32"/>
          <w:lang w:val="en-US" w:eastAsia="zh-CN" w:bidi="ar"/>
        </w:rPr>
        <w:t>，关键在党</w:t>
      </w:r>
      <w:r>
        <w:rPr>
          <w:rFonts w:hint="default" w:ascii="Times New Roman" w:hAnsi="Times New Roman" w:eastAsia="仿宋_GB2312" w:cs="Times New Roman"/>
          <w:color w:val="auto"/>
          <w:szCs w:val="32"/>
          <w:lang w:eastAsia="zh-CN"/>
        </w:rPr>
        <w:t>，必须把党的全面领导贯穿始终，</w:t>
      </w:r>
      <w:r>
        <w:rPr>
          <w:rFonts w:hint="default" w:ascii="Times New Roman" w:hAnsi="Times New Roman" w:eastAsia="仿宋_GB2312" w:cs="Times New Roman"/>
          <w:color w:val="auto"/>
          <w:sz w:val="32"/>
          <w:szCs w:val="32"/>
          <w:lang w:val="en-US" w:eastAsia="zh-CN" w:bidi="ar"/>
        </w:rPr>
        <w:t>持续营造学的氛围、严的氛围、干的氛围，</w:t>
      </w:r>
      <w:r>
        <w:rPr>
          <w:rFonts w:hint="default" w:ascii="Times New Roman" w:hAnsi="Times New Roman" w:eastAsia="仿宋_GB2312" w:cs="Times New Roman"/>
          <w:color w:val="auto"/>
          <w:szCs w:val="32"/>
          <w:lang w:eastAsia="zh-CN"/>
        </w:rPr>
        <w:t>充分调动一切积极因素，广泛团结一切可以团结的力量，凝聚形成推动高质量发展的强大合力。</w:t>
      </w:r>
    </w:p>
    <w:p w14:paraId="146B961C">
      <w:pPr>
        <w:pStyle w:val="5"/>
        <w:bidi w:val="0"/>
        <w:ind w:left="0" w:leftChars="0" w:firstLine="640" w:firstLineChars="200"/>
        <w:jc w:val="center"/>
        <w:rPr>
          <w:rFonts w:hint="default" w:ascii="Times New Roman" w:hAnsi="Times New Roman" w:cs="Times New Roman"/>
          <w:b w:val="0"/>
          <w:bCs w:val="0"/>
          <w:color w:val="auto"/>
          <w:highlight w:val="none"/>
          <w:lang w:val="en-US" w:eastAsia="zh-CN"/>
        </w:rPr>
      </w:pPr>
      <w:bookmarkStart w:id="1525" w:name="_Toc18254"/>
      <w:bookmarkStart w:id="1526" w:name="_Toc24240"/>
      <w:bookmarkStart w:id="1527" w:name="_Toc26732"/>
      <w:bookmarkStart w:id="1528" w:name="_Toc25"/>
      <w:bookmarkStart w:id="1529" w:name="_Toc20167"/>
      <w:bookmarkStart w:id="1530" w:name="_Toc26449"/>
      <w:bookmarkStart w:id="1531" w:name="_Toc29417"/>
      <w:bookmarkStart w:id="1532" w:name="_Toc348"/>
      <w:bookmarkStart w:id="1533" w:name="_Toc11653"/>
      <w:bookmarkStart w:id="1534" w:name="_Toc8466"/>
      <w:bookmarkStart w:id="1535" w:name="_Toc8807"/>
      <w:bookmarkStart w:id="1536" w:name="_Toc16013"/>
      <w:bookmarkStart w:id="1537" w:name="_Toc23117"/>
      <w:bookmarkStart w:id="1538" w:name="_Toc21172"/>
      <w:bookmarkStart w:id="1539" w:name="_Toc15147"/>
      <w:r>
        <w:rPr>
          <w:rFonts w:hint="default" w:ascii="Times New Roman" w:hAnsi="Times New Roman" w:cs="Times New Roman"/>
          <w:b w:val="0"/>
          <w:bCs w:val="0"/>
          <w:color w:val="auto"/>
          <w:highlight w:val="none"/>
          <w:lang w:val="en-US" w:eastAsia="zh-CN"/>
        </w:rPr>
        <w:t>第三十四章 全面提高党领导经济社会发展的能力</w:t>
      </w:r>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p>
    <w:p w14:paraId="4D98103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Cs w:val="32"/>
          <w:lang w:val="en-US" w:eastAsia="zh-CN"/>
        </w:rPr>
      </w:pPr>
      <w:r>
        <w:rPr>
          <w:rFonts w:hint="default" w:ascii="Times New Roman" w:hAnsi="Times New Roman" w:eastAsia="仿宋_GB2312" w:cs="Times New Roman"/>
          <w:b/>
          <w:bCs/>
          <w:color w:val="auto"/>
          <w:szCs w:val="32"/>
          <w:lang w:val="en-US" w:eastAsia="zh-CN"/>
        </w:rPr>
        <w:t>加强党的领导。</w:t>
      </w:r>
      <w:r>
        <w:rPr>
          <w:rFonts w:hint="default" w:ascii="Times New Roman" w:hAnsi="Times New Roman" w:eastAsia="仿宋_GB2312" w:cs="Times New Roman"/>
          <w:color w:val="auto"/>
          <w:szCs w:val="32"/>
          <w:lang w:val="en-US" w:eastAsia="zh-CN"/>
        </w:rPr>
        <w:t>推动全旗各级党组织和广大党员干部增强“四个意识”、坚定“四个自信”、做到“两个维护”，深入学习贯彻习近平新时代中国特色社会主义思想和习近平总书记对内蒙古重要讲话重要指示批示精神，始终在思想上政治上行动上同以习近平同志为核心的党中央保持高度一致，不折不扣贯彻落实党中央决策部署和自治区党委、市委部署要求。</w:t>
      </w:r>
    </w:p>
    <w:p w14:paraId="192B3D6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Cs w:val="32"/>
          <w:lang w:val="en-US" w:eastAsia="zh-CN"/>
        </w:rPr>
      </w:pPr>
      <w:r>
        <w:rPr>
          <w:rFonts w:hint="default" w:ascii="Times New Roman" w:hAnsi="Times New Roman" w:eastAsia="仿宋_GB2312" w:cs="Times New Roman"/>
          <w:b/>
          <w:bCs/>
          <w:color w:val="auto"/>
          <w:szCs w:val="32"/>
          <w:lang w:val="en-US" w:eastAsia="zh-CN"/>
        </w:rPr>
        <w:t>加强从严治党。</w:t>
      </w:r>
      <w:r>
        <w:rPr>
          <w:rFonts w:hint="default" w:ascii="Times New Roman" w:hAnsi="Times New Roman" w:eastAsia="仿宋_GB2312" w:cs="Times New Roman"/>
          <w:color w:val="auto"/>
          <w:szCs w:val="32"/>
          <w:lang w:val="en-US" w:eastAsia="zh-CN"/>
        </w:rPr>
        <w:t>认真落实全面从严治党主体责任、监督责任，把严的主基调长期坚持下去，完善监督体系，加强政治监督，强化对公权力运行的制约和监督，一体推进不敢腐、不能腐、不想腐，营造风清气正、干事创业的良好政治生态。深入落实中央八项规定</w:t>
      </w:r>
      <w:r>
        <w:rPr>
          <w:rFonts w:hint="eastAsia" w:ascii="Times New Roman" w:hAnsi="Times New Roman" w:eastAsia="仿宋_GB2312" w:cs="Times New Roman"/>
          <w:color w:val="auto"/>
          <w:szCs w:val="32"/>
          <w:lang w:val="en-US" w:eastAsia="zh-CN"/>
        </w:rPr>
        <w:t>精神</w:t>
      </w:r>
      <w:r>
        <w:rPr>
          <w:rFonts w:hint="default" w:ascii="Times New Roman" w:hAnsi="Times New Roman" w:eastAsia="仿宋_GB2312" w:cs="Times New Roman"/>
          <w:color w:val="auto"/>
          <w:szCs w:val="32"/>
          <w:lang w:val="en-US" w:eastAsia="zh-CN"/>
        </w:rPr>
        <w:t>，持续纠治形式主义、官僚主义问题，切实为基层松绑减负。</w:t>
      </w:r>
    </w:p>
    <w:p w14:paraId="6EE9467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Cs w:val="32"/>
          <w:lang w:val="en-US" w:eastAsia="zh-CN"/>
        </w:rPr>
      </w:pPr>
      <w:r>
        <w:rPr>
          <w:rFonts w:hint="default" w:ascii="Times New Roman" w:hAnsi="Times New Roman" w:eastAsia="仿宋_GB2312" w:cs="Times New Roman"/>
          <w:b/>
          <w:bCs/>
          <w:color w:val="auto"/>
          <w:szCs w:val="32"/>
          <w:lang w:val="en-US" w:eastAsia="zh-CN"/>
        </w:rPr>
        <w:t>加强组织和思想建设。</w:t>
      </w:r>
      <w:r>
        <w:rPr>
          <w:rFonts w:hint="default" w:ascii="Times New Roman" w:hAnsi="Times New Roman" w:eastAsia="仿宋_GB2312" w:cs="Times New Roman"/>
          <w:color w:val="auto"/>
          <w:szCs w:val="32"/>
          <w:lang w:val="en-US" w:eastAsia="zh-CN"/>
        </w:rPr>
        <w:t>全面贯彻新时代党的组织路线，完善上下贯通、执行有力的组织体系，</w:t>
      </w:r>
      <w:r>
        <w:rPr>
          <w:rFonts w:hint="default" w:ascii="Times New Roman" w:hAnsi="Times New Roman" w:eastAsia="仿宋_GB2312" w:cs="Times New Roman"/>
          <w:color w:val="auto"/>
          <w:szCs w:val="32"/>
        </w:rPr>
        <w:t>把各领域基层党组织建设成为坚强战斗堡垒。</w:t>
      </w:r>
      <w:r>
        <w:rPr>
          <w:rFonts w:hint="default" w:ascii="Times New Roman" w:hAnsi="Times New Roman" w:eastAsia="仿宋_GB2312" w:cs="Times New Roman"/>
          <w:color w:val="auto"/>
          <w:szCs w:val="32"/>
          <w:lang w:val="en-US" w:eastAsia="zh-CN"/>
        </w:rPr>
        <w:t>加强深入学习运用中国共产党一百年的优良传统和宝贵经验，教育引导党员干部坚持共产主义远大理想和中国特色社会主义共同理想，不忘初心、牢记使命，树立正确的权力观、政绩观、事业观，始终把人民安居乐业、安危冷暖放在心上，时刻把群众的困难和诉求记在心里，把为民造福作为最重要的政绩。</w:t>
      </w:r>
    </w:p>
    <w:p w14:paraId="4A849CFA">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center"/>
        <w:textAlignment w:val="auto"/>
        <w:rPr>
          <w:rFonts w:hint="default" w:ascii="Times New Roman" w:hAnsi="Times New Roman" w:cs="Times New Roman"/>
          <w:color w:val="auto"/>
          <w:highlight w:val="none"/>
        </w:rPr>
      </w:pPr>
      <w:bookmarkStart w:id="1540" w:name="_Toc7027"/>
      <w:bookmarkStart w:id="1541" w:name="_Toc2729"/>
      <w:bookmarkStart w:id="1542" w:name="_Toc10551"/>
      <w:bookmarkStart w:id="1543" w:name="_Toc25763"/>
      <w:bookmarkStart w:id="1544" w:name="_Toc29219"/>
      <w:bookmarkStart w:id="1545" w:name="_Toc20129"/>
      <w:bookmarkStart w:id="1546" w:name="_Toc27777"/>
      <w:bookmarkStart w:id="1547" w:name="_Toc254"/>
      <w:bookmarkStart w:id="1548" w:name="_Toc29164"/>
      <w:bookmarkStart w:id="1549" w:name="_Toc1414"/>
      <w:bookmarkStart w:id="1550" w:name="_Toc4531"/>
      <w:bookmarkStart w:id="1551" w:name="_Toc9660"/>
      <w:bookmarkStart w:id="1552" w:name="_Toc14888"/>
      <w:bookmarkStart w:id="1553" w:name="_Toc22527"/>
      <w:r>
        <w:rPr>
          <w:rFonts w:hint="default" w:ascii="Times New Roman" w:hAnsi="Times New Roman" w:cs="Times New Roman"/>
          <w:color w:val="auto"/>
          <w:highlight w:val="none"/>
          <w:lang w:val="en-US" w:eastAsia="zh-CN"/>
        </w:rPr>
        <w:t xml:space="preserve">第三十五章 </w:t>
      </w:r>
      <w:r>
        <w:rPr>
          <w:rFonts w:hint="default" w:ascii="Times New Roman" w:hAnsi="Times New Roman" w:cs="Times New Roman"/>
          <w:color w:val="auto"/>
          <w:highlight w:val="none"/>
        </w:rPr>
        <w:t>推进社会主义政治建设</w:t>
      </w:r>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p>
    <w:p w14:paraId="567F214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Cs w:val="32"/>
          <w:lang w:eastAsia="zh-CN"/>
        </w:rPr>
      </w:pPr>
      <w:r>
        <w:rPr>
          <w:rFonts w:hint="default" w:ascii="Times New Roman" w:hAnsi="Times New Roman" w:eastAsia="仿宋_GB2312" w:cs="Times New Roman"/>
          <w:color w:val="auto"/>
          <w:szCs w:val="32"/>
          <w:lang w:eastAsia="zh-CN"/>
        </w:rPr>
        <w:t>坚持党的领导、人民当家作主、依法治国有机统一，推进社会主义民主政治制度化、规范化、程序化。</w:t>
      </w:r>
      <w:r>
        <w:rPr>
          <w:rFonts w:hint="default" w:ascii="Times New Roman" w:hAnsi="Times New Roman" w:eastAsia="仿宋_GB2312" w:cs="Times New Roman"/>
          <w:color w:val="auto"/>
          <w:szCs w:val="32"/>
          <w:lang w:val="en-US" w:eastAsia="zh-CN"/>
        </w:rPr>
        <w:t>坚持和完善人民代表大会制度，保障人民依法实行民主选举、民主协商、民主决策、民主管理、民主监督。</w:t>
      </w:r>
      <w:r>
        <w:rPr>
          <w:rFonts w:hint="default" w:ascii="Times New Roman" w:hAnsi="Times New Roman" w:eastAsia="仿宋_GB2312" w:cs="Times New Roman"/>
          <w:color w:val="auto"/>
          <w:szCs w:val="32"/>
          <w:lang w:eastAsia="zh-CN"/>
        </w:rPr>
        <w:t>加强人民政协专门协商机构建设，发挥社会主义协商民主独特优势，提高建言资政和凝聚共识水平。</w:t>
      </w:r>
      <w:r>
        <w:rPr>
          <w:rFonts w:hint="default" w:ascii="Times New Roman" w:hAnsi="Times New Roman" w:eastAsia="仿宋_GB2312" w:cs="Times New Roman"/>
          <w:color w:val="auto"/>
          <w:sz w:val="32"/>
          <w:szCs w:val="32"/>
          <w:lang w:bidi="ar"/>
        </w:rPr>
        <w:t>调动一切积极因素，妥善协调社会成员各方面利益关系和诉求，广泛凝聚社会政治正能量</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 w:val="32"/>
          <w:szCs w:val="32"/>
          <w:lang w:val="en-US" w:eastAsia="zh-CN" w:bidi="ar"/>
        </w:rPr>
        <w:t>积极发挥宗教界人士和信教群众在促进经济社会发展中的积极作用，</w:t>
      </w:r>
      <w:r>
        <w:rPr>
          <w:rFonts w:hint="default" w:ascii="Times New Roman" w:hAnsi="Times New Roman" w:eastAsia="仿宋_GB2312" w:cs="Times New Roman"/>
          <w:color w:val="auto"/>
          <w:szCs w:val="32"/>
          <w:lang w:eastAsia="zh-CN"/>
        </w:rPr>
        <w:t>依法加强宗教事务管理。</w:t>
      </w:r>
    </w:p>
    <w:p w14:paraId="4CBB875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Cs w:val="32"/>
          <w:lang w:eastAsia="zh-CN"/>
        </w:rPr>
      </w:pPr>
      <w:r>
        <w:rPr>
          <w:rFonts w:hint="default" w:ascii="Times New Roman" w:hAnsi="Times New Roman" w:eastAsia="仿宋_GB2312" w:cs="Times New Roman"/>
          <w:color w:val="auto"/>
          <w:szCs w:val="32"/>
          <w:lang w:eastAsia="zh-CN"/>
        </w:rPr>
        <w:t>发挥好工会、共青团、妇联、</w:t>
      </w:r>
      <w:r>
        <w:rPr>
          <w:rFonts w:hint="default" w:ascii="Times New Roman" w:hAnsi="Times New Roman" w:eastAsia="仿宋_GB2312" w:cs="Times New Roman"/>
          <w:color w:val="auto"/>
          <w:szCs w:val="32"/>
          <w:lang w:val="en-US" w:eastAsia="zh-CN"/>
        </w:rPr>
        <w:t>残联、红十字会、工商联</w:t>
      </w:r>
      <w:r>
        <w:rPr>
          <w:rFonts w:hint="default" w:ascii="Times New Roman" w:hAnsi="Times New Roman" w:eastAsia="仿宋_GB2312" w:cs="Times New Roman"/>
          <w:color w:val="auto"/>
          <w:szCs w:val="32"/>
          <w:lang w:eastAsia="zh-CN"/>
        </w:rPr>
        <w:t>等群团组织作用</w:t>
      </w:r>
      <w:r>
        <w:rPr>
          <w:rFonts w:hint="default" w:ascii="Times New Roman" w:hAnsi="Times New Roman" w:eastAsia="仿宋_GB2312" w:cs="Times New Roman"/>
          <w:color w:val="auto"/>
          <w:sz w:val="32"/>
          <w:szCs w:val="32"/>
          <w:lang w:val="en-US" w:eastAsia="zh-CN" w:bidi="ar"/>
        </w:rPr>
        <w:t>，增强群众自我管理、自我服务、自我教育、自我监督实效。落实《自治区中长期青年发展规划（2018—2025年）》</w:t>
      </w:r>
      <w:r>
        <w:rPr>
          <w:rFonts w:hint="eastAsia" w:ascii="Times New Roman" w:hAnsi="Times New Roman" w:eastAsia="仿宋_GB2312" w:cs="Times New Roman"/>
          <w:color w:val="auto"/>
          <w:sz w:val="32"/>
          <w:szCs w:val="32"/>
          <w:lang w:val="en-US" w:eastAsia="zh-CN" w:bidi="ar"/>
        </w:rPr>
        <w:t>，加强青年思想政治引领，优化青年成</w:t>
      </w:r>
      <w:r>
        <w:rPr>
          <w:rFonts w:hint="eastAsia" w:ascii="Times New Roman" w:hAnsi="Times New Roman" w:eastAsia="仿宋_GB2312" w:cs="Times New Roman"/>
          <w:color w:val="auto"/>
          <w:spacing w:val="0"/>
          <w:sz w:val="32"/>
          <w:szCs w:val="32"/>
          <w:lang w:val="en-US" w:eastAsia="zh-CN" w:bidi="ar"/>
        </w:rPr>
        <w:t>长环境，服务青年实际需求，维护青年发展权益。</w:t>
      </w:r>
      <w:r>
        <w:rPr>
          <w:rFonts w:hint="eastAsia" w:ascii="Times New Roman" w:hAnsi="Times New Roman" w:eastAsia="仿宋_GB2312" w:cs="Times New Roman"/>
          <w:color w:val="auto"/>
          <w:sz w:val="32"/>
          <w:szCs w:val="32"/>
          <w:lang w:val="en-US" w:eastAsia="zh-CN" w:bidi="ar"/>
        </w:rPr>
        <w:t>认真贯彻内蒙古自治区妇女发展纲要和内蒙古自治区儿童发展纲要，落实土右旗实施细则，优化妇女发展环境，切实保障妇女权益，促进妇女全面发展，关爱未成年人健康成长，优先保障儿童发展。</w:t>
      </w:r>
    </w:p>
    <w:p w14:paraId="280BEF1A">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center"/>
        <w:textAlignment w:val="auto"/>
        <w:rPr>
          <w:rFonts w:hint="default" w:ascii="Times New Roman" w:hAnsi="Times New Roman" w:cs="Times New Roman"/>
          <w:color w:val="auto"/>
          <w:highlight w:val="none"/>
        </w:rPr>
      </w:pPr>
      <w:bookmarkStart w:id="1554" w:name="_Toc21808"/>
      <w:bookmarkStart w:id="1555" w:name="_Toc19734"/>
      <w:bookmarkStart w:id="1556" w:name="_Toc16581"/>
      <w:bookmarkStart w:id="1557" w:name="_Toc23639"/>
      <w:bookmarkStart w:id="1558" w:name="_Toc19256"/>
      <w:bookmarkStart w:id="1559" w:name="_Toc24966"/>
      <w:bookmarkStart w:id="1560" w:name="_Toc32711"/>
      <w:bookmarkStart w:id="1561" w:name="_Toc14325"/>
      <w:bookmarkStart w:id="1562" w:name="_Toc13509"/>
      <w:bookmarkStart w:id="1563" w:name="_Toc21514"/>
      <w:bookmarkStart w:id="1564" w:name="_Toc27857"/>
      <w:bookmarkStart w:id="1565" w:name="_Toc25818"/>
      <w:bookmarkStart w:id="1566" w:name="_Toc2373"/>
      <w:bookmarkStart w:id="1567" w:name="_Toc1071"/>
      <w:r>
        <w:rPr>
          <w:rFonts w:hint="default" w:ascii="Times New Roman" w:hAnsi="Times New Roman" w:cs="Times New Roman"/>
          <w:color w:val="auto"/>
          <w:highlight w:val="none"/>
          <w:lang w:val="en-US" w:eastAsia="zh-CN"/>
        </w:rPr>
        <w:t xml:space="preserve">第三十六章 </w:t>
      </w:r>
      <w:r>
        <w:rPr>
          <w:rFonts w:hint="default" w:ascii="Times New Roman" w:hAnsi="Times New Roman" w:cs="Times New Roman"/>
          <w:color w:val="auto"/>
          <w:highlight w:val="none"/>
        </w:rPr>
        <w:t>扎实推进全面依法治旗</w:t>
      </w:r>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p>
    <w:p w14:paraId="3C10D2A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Cs w:val="32"/>
          <w:lang w:eastAsia="zh-CN"/>
        </w:rPr>
      </w:pPr>
      <w:bookmarkStart w:id="1568" w:name="_Toc9849"/>
      <w:bookmarkStart w:id="1569" w:name="_Toc6335"/>
      <w:bookmarkStart w:id="1570" w:name="_Toc31835"/>
      <w:bookmarkStart w:id="1571" w:name="_Toc12587"/>
      <w:bookmarkStart w:id="1572" w:name="_Toc10530"/>
      <w:r>
        <w:rPr>
          <w:rFonts w:hint="default" w:ascii="Times New Roman" w:hAnsi="Times New Roman" w:eastAsia="仿宋_GB2312" w:cs="Times New Roman"/>
          <w:color w:val="auto"/>
          <w:szCs w:val="32"/>
          <w:lang w:eastAsia="zh-CN"/>
        </w:rPr>
        <w:t>深入</w:t>
      </w:r>
      <w:r>
        <w:rPr>
          <w:rFonts w:hint="default" w:ascii="Times New Roman" w:hAnsi="Times New Roman" w:eastAsia="仿宋_GB2312" w:cs="Times New Roman"/>
          <w:color w:val="auto"/>
          <w:szCs w:val="32"/>
          <w:lang w:val="en-US" w:eastAsia="zh-CN"/>
        </w:rPr>
        <w:t>践行</w:t>
      </w:r>
      <w:r>
        <w:rPr>
          <w:rFonts w:hint="default" w:ascii="Times New Roman" w:hAnsi="Times New Roman" w:eastAsia="仿宋_GB2312" w:cs="Times New Roman"/>
          <w:color w:val="auto"/>
          <w:szCs w:val="32"/>
          <w:lang w:eastAsia="zh-CN"/>
        </w:rPr>
        <w:t>习近平法治思想，</w:t>
      </w:r>
      <w:r>
        <w:rPr>
          <w:rFonts w:hint="default" w:ascii="Times New Roman" w:hAnsi="Times New Roman" w:eastAsia="仿宋_GB2312" w:cs="Times New Roman"/>
          <w:color w:val="auto"/>
          <w:sz w:val="32"/>
          <w:szCs w:val="32"/>
          <w:lang w:val="en-US" w:eastAsia="zh-CN" w:bidi="ar"/>
        </w:rPr>
        <w:t>依法全面履行政府职能，严格规范重大行政决策制定和执行，深入推行依法行政。落实行政执法公示制度、执法全过程记录制度、重大执法决定法制审核制度，深化行政执法体制改革。全面推进行政复议体制改革，加大对违法行为、不当行政行为的纠错力度。加大政务公开力度，推进检查处罚信息公开。完善行政问责制度。</w:t>
      </w:r>
      <w:r>
        <w:rPr>
          <w:rFonts w:hint="default" w:ascii="Times New Roman" w:hAnsi="Times New Roman" w:eastAsia="仿宋_GB2312" w:cs="Times New Roman"/>
          <w:b w:val="0"/>
          <w:bCs w:val="0"/>
          <w:color w:val="auto"/>
          <w:szCs w:val="32"/>
          <w:lang w:eastAsia="zh-CN"/>
        </w:rPr>
        <w:t>深化司法责任制综合配套改革</w:t>
      </w:r>
      <w:r>
        <w:rPr>
          <w:rFonts w:hint="default" w:ascii="Times New Roman" w:hAnsi="Times New Roman" w:eastAsia="仿宋_GB2312" w:cs="Times New Roman"/>
          <w:b w:val="0"/>
          <w:bCs w:val="0"/>
          <w:color w:val="auto"/>
          <w:sz w:val="32"/>
          <w:szCs w:val="32"/>
          <w:lang w:val="en-US" w:eastAsia="zh-CN" w:bidi="ar"/>
        </w:rPr>
        <w:t>，</w:t>
      </w:r>
      <w:r>
        <w:rPr>
          <w:rFonts w:hint="default" w:ascii="Times New Roman" w:hAnsi="Times New Roman" w:eastAsia="仿宋_GB2312" w:cs="Times New Roman"/>
          <w:color w:val="auto"/>
          <w:szCs w:val="32"/>
          <w:lang w:eastAsia="zh-CN"/>
        </w:rPr>
        <w:t>不断提高执法司法公信力，确保司法公正高效权威，切实维护社会公平正义。加强法治社会建设，全面实施“八五”普法，建设覆盖城乡的公共法律服务体系，促进全社会尊法守法用法。</w:t>
      </w:r>
      <w:bookmarkEnd w:id="1568"/>
      <w:bookmarkEnd w:id="1569"/>
      <w:bookmarkEnd w:id="1570"/>
      <w:bookmarkEnd w:id="1571"/>
      <w:bookmarkEnd w:id="1572"/>
    </w:p>
    <w:p w14:paraId="7C03BCA9">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center"/>
        <w:textAlignment w:val="auto"/>
        <w:rPr>
          <w:rFonts w:hint="default" w:ascii="Times New Roman" w:hAnsi="Times New Roman" w:cs="Times New Roman"/>
          <w:color w:val="auto"/>
          <w:highlight w:val="none"/>
        </w:rPr>
      </w:pPr>
      <w:bookmarkStart w:id="1573" w:name="_Toc29737"/>
      <w:bookmarkStart w:id="1574" w:name="_Toc3155"/>
      <w:bookmarkStart w:id="1575" w:name="_Toc18273"/>
      <w:bookmarkStart w:id="1576" w:name="_Toc11426"/>
      <w:bookmarkStart w:id="1577" w:name="_Toc25834"/>
      <w:bookmarkStart w:id="1578" w:name="_Toc5107"/>
      <w:bookmarkStart w:id="1579" w:name="_Toc145"/>
      <w:bookmarkStart w:id="1580" w:name="_Toc1892"/>
      <w:bookmarkStart w:id="1581" w:name="_Toc2403"/>
      <w:bookmarkStart w:id="1582" w:name="_Toc17048"/>
      <w:bookmarkStart w:id="1583" w:name="_Toc31714"/>
      <w:bookmarkStart w:id="1584" w:name="_Toc11449"/>
      <w:bookmarkStart w:id="1585" w:name="_Toc31807"/>
      <w:bookmarkStart w:id="1586" w:name="_Toc28302"/>
      <w:r>
        <w:rPr>
          <w:rFonts w:hint="default" w:ascii="Times New Roman" w:hAnsi="Times New Roman" w:cs="Times New Roman"/>
          <w:color w:val="auto"/>
          <w:highlight w:val="none"/>
          <w:lang w:val="en-US" w:eastAsia="zh-CN"/>
        </w:rPr>
        <w:t xml:space="preserve">第三十七章 </w:t>
      </w:r>
      <w:r>
        <w:rPr>
          <w:rFonts w:hint="default" w:ascii="Times New Roman" w:hAnsi="Times New Roman" w:cs="Times New Roman"/>
          <w:color w:val="auto"/>
          <w:highlight w:val="none"/>
        </w:rPr>
        <w:t>提振干事创业精气神</w:t>
      </w:r>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p>
    <w:p w14:paraId="2EA36F7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Cs w:val="32"/>
          <w:lang w:eastAsia="zh-CN"/>
        </w:rPr>
      </w:pPr>
      <w:r>
        <w:rPr>
          <w:rFonts w:hint="default" w:ascii="Times New Roman" w:hAnsi="Times New Roman" w:eastAsia="仿宋_GB2312" w:cs="Times New Roman"/>
          <w:b/>
          <w:bCs/>
          <w:color w:val="auto"/>
          <w:sz w:val="32"/>
          <w:szCs w:val="32"/>
          <w:lang w:val="en-US" w:eastAsia="zh-CN" w:bidi="ar"/>
        </w:rPr>
        <w:t>加强理想信念教育。</w:t>
      </w:r>
      <w:r>
        <w:rPr>
          <w:rFonts w:hint="default" w:ascii="Times New Roman" w:hAnsi="Times New Roman" w:eastAsia="仿宋_GB2312" w:cs="Times New Roman"/>
          <w:color w:val="auto"/>
          <w:szCs w:val="32"/>
          <w:lang w:eastAsia="zh-CN"/>
        </w:rPr>
        <w:t>分层分类开展党员干部集中轮训，持续强化思想政治教育，引导全旗广大党员干部自觉站在政治、全局、战略的高度想问题、办事情，始终保持永不懈怠的精神状态和一往无前的奋斗姿态，做到守土有责、守土负责、守土尽责，以“功成不必在我”的精神境界和“功成必定有我”的使命担当，推动土右高质量发展走在全市前列。</w:t>
      </w:r>
    </w:p>
    <w:p w14:paraId="727D3FEC">
      <w:pPr>
        <w:keepNext w:val="0"/>
        <w:keepLines w:val="0"/>
        <w:pageBreakBefore w:val="0"/>
        <w:widowControl/>
        <w:kinsoku/>
        <w:wordWrap/>
        <w:overflowPunct/>
        <w:topLinePunct w:val="0"/>
        <w:autoSpaceDE/>
        <w:autoSpaceDN/>
        <w:bidi w:val="0"/>
        <w:adjustRightInd/>
        <w:snapToGrid/>
        <w:spacing w:line="360" w:lineRule="auto"/>
        <w:ind w:firstLine="643"/>
        <w:jc w:val="left"/>
        <w:textAlignment w:val="auto"/>
        <w:rPr>
          <w:rFonts w:hint="default" w:ascii="Times New Roman" w:hAnsi="Times New Roman" w:eastAsia="仿宋_GB2312" w:cs="Times New Roman"/>
          <w:color w:val="auto"/>
          <w:szCs w:val="32"/>
          <w:lang w:eastAsia="zh-CN"/>
        </w:rPr>
      </w:pPr>
      <w:r>
        <w:rPr>
          <w:rFonts w:hint="default" w:ascii="Times New Roman" w:hAnsi="Times New Roman" w:eastAsia="仿宋_GB2312" w:cs="Times New Roman"/>
          <w:b/>
          <w:bCs/>
          <w:color w:val="auto"/>
          <w:sz w:val="32"/>
          <w:szCs w:val="32"/>
          <w:lang w:val="en-US" w:eastAsia="zh-CN" w:bidi="ar"/>
        </w:rPr>
        <w:t>加强干部队伍建设。</w:t>
      </w:r>
      <w:r>
        <w:rPr>
          <w:rFonts w:hint="default" w:ascii="Times New Roman" w:hAnsi="Times New Roman" w:eastAsia="仿宋_GB2312" w:cs="Times New Roman"/>
          <w:color w:val="auto"/>
          <w:szCs w:val="32"/>
          <w:lang w:eastAsia="zh-CN"/>
        </w:rPr>
        <w:t>落实好干部标准，</w:t>
      </w:r>
      <w:r>
        <w:rPr>
          <w:rFonts w:hint="default" w:ascii="Times New Roman" w:hAnsi="Times New Roman" w:eastAsia="仿宋_GB2312" w:cs="Times New Roman"/>
          <w:color w:val="auto"/>
          <w:sz w:val="32"/>
          <w:szCs w:val="32"/>
          <w:lang w:val="en-US" w:eastAsia="zh-CN" w:bidi="ar"/>
        </w:rPr>
        <w:t>严把政治关、廉洁关和素质能力关，</w:t>
      </w:r>
      <w:r>
        <w:rPr>
          <w:rFonts w:hint="default" w:ascii="Times New Roman" w:hAnsi="Times New Roman" w:eastAsia="仿宋_GB2312" w:cs="Times New Roman"/>
          <w:color w:val="auto"/>
          <w:szCs w:val="32"/>
          <w:lang w:eastAsia="zh-CN"/>
        </w:rPr>
        <w:t>健全干部成长选育管用全链条机制，加强干部教育培养特别是优秀年轻干部培养，强化高素质专业化干部队伍建设，深化完善以“一年三考”为核心的政绩考核体系，推动各级领导班子和领导干部解放思想、担当作为，提高贯彻新发展理念、推动高质量发展的能力和水平。</w:t>
      </w:r>
      <w:r>
        <w:rPr>
          <w:rFonts w:hint="default" w:ascii="Times New Roman" w:hAnsi="Times New Roman" w:eastAsia="仿宋_GB2312" w:cs="Times New Roman"/>
          <w:color w:val="auto"/>
          <w:sz w:val="32"/>
          <w:szCs w:val="32"/>
          <w:lang w:val="en-US" w:eastAsia="zh-CN" w:bidi="ar"/>
        </w:rPr>
        <w:t>强化素质能力建设，优化干部队伍结构，加强教育培训和实践锻炼，提高各级领导班子和干部适应新时代新要求抓改革、促发展、保稳定水平和专业化能力。</w:t>
      </w:r>
      <w:r>
        <w:rPr>
          <w:rFonts w:hint="default" w:ascii="Times New Roman" w:hAnsi="Times New Roman" w:eastAsia="仿宋_GB2312" w:cs="Times New Roman"/>
          <w:color w:val="auto"/>
          <w:szCs w:val="32"/>
          <w:lang w:eastAsia="zh-CN"/>
        </w:rPr>
        <w:t>加强对敢担当善作为干部的激励保护，完善容错纠错机制，以正确用人导向引领干事创业导向。</w:t>
      </w:r>
      <w:r>
        <w:rPr>
          <w:rFonts w:hint="default" w:ascii="Times New Roman" w:hAnsi="Times New Roman" w:eastAsia="仿宋_GB2312" w:cs="Times New Roman"/>
          <w:color w:val="auto"/>
          <w:sz w:val="32"/>
          <w:szCs w:val="32"/>
          <w:lang w:val="en-US" w:eastAsia="zh-CN" w:bidi="ar"/>
        </w:rPr>
        <w:t>完善人才工作体系，培养造就大批德才兼备的高素质人才。</w:t>
      </w:r>
    </w:p>
    <w:p w14:paraId="385872E9">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center"/>
        <w:textAlignment w:val="auto"/>
        <w:rPr>
          <w:rFonts w:hint="default" w:ascii="Times New Roman" w:hAnsi="Times New Roman" w:eastAsia="黑体" w:cs="Times New Roman"/>
          <w:color w:val="auto"/>
          <w:highlight w:val="none"/>
          <w:lang w:val="en-US" w:eastAsia="zh-CN"/>
        </w:rPr>
      </w:pPr>
      <w:bookmarkStart w:id="1587" w:name="_Toc28831"/>
      <w:bookmarkStart w:id="1588" w:name="_Toc25768"/>
      <w:bookmarkStart w:id="1589" w:name="_Toc18422"/>
      <w:bookmarkStart w:id="1590" w:name="_Toc32538"/>
      <w:bookmarkStart w:id="1591" w:name="_Toc11804"/>
      <w:bookmarkStart w:id="1592" w:name="_Toc19842"/>
      <w:bookmarkStart w:id="1593" w:name="_Toc21647"/>
      <w:bookmarkStart w:id="1594" w:name="_Toc21578"/>
      <w:bookmarkStart w:id="1595" w:name="_Toc11947"/>
      <w:bookmarkStart w:id="1596" w:name="_Toc22488"/>
      <w:bookmarkStart w:id="1597" w:name="_Toc30058"/>
      <w:bookmarkStart w:id="1598" w:name="_Toc9490"/>
      <w:bookmarkStart w:id="1599" w:name="_Toc20953"/>
      <w:bookmarkStart w:id="1600" w:name="_Toc17450"/>
      <w:r>
        <w:rPr>
          <w:rFonts w:hint="default" w:ascii="Times New Roman" w:hAnsi="Times New Roman" w:cs="Times New Roman"/>
          <w:color w:val="auto"/>
          <w:highlight w:val="none"/>
          <w:lang w:val="en-US" w:eastAsia="zh-CN"/>
        </w:rPr>
        <w:t>第三十八章 提升</w:t>
      </w:r>
      <w:r>
        <w:rPr>
          <w:rFonts w:hint="default" w:ascii="Times New Roman" w:hAnsi="Times New Roman" w:cs="Times New Roman"/>
          <w:color w:val="auto"/>
          <w:highlight w:val="none"/>
        </w:rPr>
        <w:t>规划</w:t>
      </w:r>
      <w:r>
        <w:rPr>
          <w:rFonts w:hint="default" w:ascii="Times New Roman" w:hAnsi="Times New Roman" w:cs="Times New Roman"/>
          <w:color w:val="auto"/>
          <w:highlight w:val="none"/>
          <w:lang w:val="en-US" w:eastAsia="zh-CN"/>
        </w:rPr>
        <w:t>执行能力</w:t>
      </w:r>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p>
    <w:p w14:paraId="554E7FE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Cs w:val="32"/>
          <w:lang w:eastAsia="zh-CN"/>
        </w:rPr>
      </w:pPr>
      <w:r>
        <w:rPr>
          <w:rFonts w:hint="default" w:ascii="Times New Roman" w:hAnsi="Times New Roman" w:eastAsia="仿宋_GB2312" w:cs="Times New Roman"/>
          <w:color w:val="auto"/>
          <w:szCs w:val="32"/>
          <w:lang w:eastAsia="zh-CN"/>
        </w:rPr>
        <w:t>建立符合经济社会发展规律、贴合</w:t>
      </w:r>
      <w:r>
        <w:rPr>
          <w:rFonts w:hint="default" w:ascii="Times New Roman" w:hAnsi="Times New Roman" w:eastAsia="仿宋_GB2312" w:cs="Times New Roman"/>
          <w:color w:val="auto"/>
          <w:szCs w:val="32"/>
          <w:lang w:val="en-US" w:eastAsia="zh-CN"/>
        </w:rPr>
        <w:t>我旗</w:t>
      </w:r>
      <w:r>
        <w:rPr>
          <w:rFonts w:hint="default" w:ascii="Times New Roman" w:hAnsi="Times New Roman" w:eastAsia="仿宋_GB2312" w:cs="Times New Roman"/>
          <w:color w:val="auto"/>
          <w:szCs w:val="32"/>
          <w:lang w:eastAsia="zh-CN"/>
        </w:rPr>
        <w:t>实际的规划实施保障体系，加强统筹协调，完善配套保障，做好监督考评，动员社会参与，共同保障规划的顺利实施。</w:t>
      </w:r>
    </w:p>
    <w:p w14:paraId="72C718A3">
      <w:pPr>
        <w:pStyle w:val="5"/>
        <w:keepNext/>
        <w:keepLines/>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楷体" w:cs="Times New Roman"/>
          <w:b w:val="0"/>
          <w:bCs w:val="0"/>
          <w:color w:val="auto"/>
        </w:rPr>
      </w:pPr>
      <w:bookmarkStart w:id="1601" w:name="_Toc12694"/>
      <w:bookmarkStart w:id="1602" w:name="_Toc28790"/>
      <w:bookmarkStart w:id="1603" w:name="_Toc1358"/>
      <w:bookmarkStart w:id="1604" w:name="_Toc8581"/>
      <w:bookmarkStart w:id="1605" w:name="_Toc11637"/>
      <w:bookmarkStart w:id="1606" w:name="_Toc10156"/>
      <w:bookmarkStart w:id="1607" w:name="_Toc32168"/>
      <w:bookmarkStart w:id="1608" w:name="_Toc3824"/>
      <w:bookmarkStart w:id="1609" w:name="_Toc14515"/>
      <w:bookmarkStart w:id="1610" w:name="_Toc6261"/>
      <w:bookmarkStart w:id="1611" w:name="_Toc30464"/>
      <w:bookmarkStart w:id="1612" w:name="_Toc2201"/>
      <w:bookmarkStart w:id="1613" w:name="_Toc17892"/>
      <w:bookmarkStart w:id="1614" w:name="_Toc25830"/>
      <w:r>
        <w:rPr>
          <w:rFonts w:hint="default" w:ascii="Times New Roman" w:hAnsi="Times New Roman" w:eastAsia="楷体" w:cs="Times New Roman"/>
          <w:b w:val="0"/>
          <w:bCs w:val="0"/>
          <w:color w:val="auto"/>
        </w:rPr>
        <w:t>第一节 加强规划协调管理</w:t>
      </w:r>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p>
    <w:p w14:paraId="6F886D2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Cs w:val="32"/>
          <w:lang w:eastAsia="zh-CN"/>
        </w:rPr>
      </w:pPr>
      <w:r>
        <w:rPr>
          <w:rFonts w:hint="default" w:ascii="Times New Roman" w:hAnsi="Times New Roman" w:eastAsia="仿宋_GB2312" w:cs="Times New Roman"/>
          <w:color w:val="auto"/>
          <w:szCs w:val="32"/>
          <w:lang w:eastAsia="zh-CN"/>
        </w:rPr>
        <w:t>全</w:t>
      </w:r>
      <w:r>
        <w:rPr>
          <w:rFonts w:hint="default" w:ascii="Times New Roman" w:hAnsi="Times New Roman" w:eastAsia="仿宋_GB2312" w:cs="Times New Roman"/>
          <w:color w:val="auto"/>
          <w:szCs w:val="32"/>
          <w:lang w:val="en-US" w:eastAsia="zh-CN"/>
        </w:rPr>
        <w:t>旗</w:t>
      </w:r>
      <w:r>
        <w:rPr>
          <w:rFonts w:hint="default" w:ascii="Times New Roman" w:hAnsi="Times New Roman" w:eastAsia="仿宋_GB2312" w:cs="Times New Roman"/>
          <w:color w:val="auto"/>
          <w:szCs w:val="32"/>
          <w:lang w:eastAsia="zh-CN"/>
        </w:rPr>
        <w:t>国民经济和社会发展各领域、各部门要以本规划为引领，有关部门要组织编制专项规划，围绕经济社会发展关键领域和薄弱环节，细化落实规划重点任务，确保发展目标、重大项目、重大工程、重大行动等符合本规划的要求。</w:t>
      </w:r>
    </w:p>
    <w:p w14:paraId="44601E4A">
      <w:pPr>
        <w:pStyle w:val="5"/>
        <w:keepNext/>
        <w:keepLines/>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楷体" w:cs="Times New Roman"/>
          <w:b w:val="0"/>
          <w:bCs w:val="0"/>
          <w:color w:val="auto"/>
        </w:rPr>
      </w:pPr>
      <w:bookmarkStart w:id="1615" w:name="_Toc654"/>
      <w:bookmarkStart w:id="1616" w:name="_Toc24315"/>
      <w:bookmarkStart w:id="1617" w:name="_Toc22368"/>
      <w:bookmarkStart w:id="1618" w:name="_Toc4638"/>
      <w:bookmarkStart w:id="1619" w:name="_Toc14771"/>
      <w:bookmarkStart w:id="1620" w:name="_Toc701"/>
      <w:bookmarkStart w:id="1621" w:name="_Toc31679"/>
      <w:bookmarkStart w:id="1622" w:name="_Toc25733"/>
      <w:bookmarkStart w:id="1623" w:name="_Toc17390"/>
      <w:bookmarkStart w:id="1624" w:name="_Toc8857"/>
      <w:bookmarkStart w:id="1625" w:name="_Toc20784"/>
      <w:bookmarkStart w:id="1626" w:name="_Toc24134"/>
      <w:bookmarkStart w:id="1627" w:name="_Toc4561"/>
      <w:bookmarkStart w:id="1628" w:name="_Toc17670"/>
      <w:r>
        <w:rPr>
          <w:rFonts w:hint="default" w:ascii="Times New Roman" w:hAnsi="Times New Roman" w:eastAsia="楷体" w:cs="Times New Roman"/>
          <w:b w:val="0"/>
          <w:bCs w:val="0"/>
          <w:color w:val="auto"/>
        </w:rPr>
        <w:t>第二节 完善规划实施机制</w:t>
      </w:r>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p>
    <w:p w14:paraId="1B37B8B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Cs w:val="32"/>
          <w:lang w:eastAsia="zh-CN"/>
        </w:rPr>
      </w:pPr>
      <w:r>
        <w:rPr>
          <w:rFonts w:hint="default" w:ascii="Times New Roman" w:hAnsi="Times New Roman" w:eastAsia="仿宋_GB2312" w:cs="Times New Roman"/>
          <w:color w:val="auto"/>
          <w:szCs w:val="32"/>
          <w:lang w:eastAsia="zh-CN"/>
        </w:rPr>
        <w:t>推进规划管理创新，健全规划指标体系统计和评价制度，强化对规划落实情况的监督与考核。</w:t>
      </w:r>
      <w:r>
        <w:rPr>
          <w:rFonts w:hint="default" w:ascii="Times New Roman" w:hAnsi="Times New Roman" w:eastAsia="仿宋_GB2312" w:cs="Times New Roman"/>
          <w:color w:val="auto"/>
          <w:szCs w:val="32"/>
          <w:lang w:val="en-US" w:eastAsia="zh-CN"/>
        </w:rPr>
        <w:t>做好规划实施的年度监测、中期评估和五年总结工作</w:t>
      </w:r>
      <w:r>
        <w:rPr>
          <w:rFonts w:hint="default" w:ascii="Times New Roman" w:hAnsi="Times New Roman" w:eastAsia="仿宋_GB2312" w:cs="Times New Roman"/>
          <w:color w:val="auto"/>
          <w:szCs w:val="32"/>
          <w:lang w:eastAsia="zh-CN"/>
        </w:rPr>
        <w:t>，全面分析检查规划实施效果以及重大项目、重大工程、重大行动落实情况，对重点领域发展情况适时开展专题评估，以适当方式向社会公布。根据中期评估等情况，需要进行修订时，由</w:t>
      </w:r>
      <w:r>
        <w:rPr>
          <w:rFonts w:hint="default" w:ascii="Times New Roman" w:hAnsi="Times New Roman" w:eastAsia="仿宋_GB2312" w:cs="Times New Roman"/>
          <w:color w:val="auto"/>
          <w:szCs w:val="32"/>
          <w:lang w:val="en-US" w:eastAsia="zh-CN"/>
        </w:rPr>
        <w:t>旗</w:t>
      </w:r>
      <w:r>
        <w:rPr>
          <w:rFonts w:hint="default" w:ascii="Times New Roman" w:hAnsi="Times New Roman" w:eastAsia="仿宋_GB2312" w:cs="Times New Roman"/>
          <w:color w:val="auto"/>
          <w:szCs w:val="32"/>
          <w:lang w:eastAsia="zh-CN"/>
        </w:rPr>
        <w:t>政府提出意见，报</w:t>
      </w:r>
      <w:r>
        <w:rPr>
          <w:rFonts w:hint="default" w:ascii="Times New Roman" w:hAnsi="Times New Roman" w:eastAsia="仿宋_GB2312" w:cs="Times New Roman"/>
          <w:color w:val="auto"/>
          <w:szCs w:val="32"/>
          <w:lang w:val="en-US" w:eastAsia="zh-CN"/>
        </w:rPr>
        <w:t>旗</w:t>
      </w:r>
      <w:r>
        <w:rPr>
          <w:rFonts w:hint="default" w:ascii="Times New Roman" w:hAnsi="Times New Roman" w:eastAsia="仿宋_GB2312" w:cs="Times New Roman"/>
          <w:color w:val="auto"/>
          <w:szCs w:val="32"/>
          <w:lang w:eastAsia="zh-CN"/>
        </w:rPr>
        <w:t>人大常委会批准。创新评估方式，引入社会机构评估等第三方评估制度。</w:t>
      </w:r>
    </w:p>
    <w:p w14:paraId="29CE2410">
      <w:pPr>
        <w:pStyle w:val="5"/>
        <w:keepNext/>
        <w:keepLines/>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楷体" w:cs="Times New Roman"/>
          <w:b w:val="0"/>
          <w:bCs w:val="0"/>
          <w:color w:val="auto"/>
        </w:rPr>
      </w:pPr>
      <w:bookmarkStart w:id="1629" w:name="_Toc1038"/>
      <w:bookmarkStart w:id="1630" w:name="_Toc14840"/>
      <w:bookmarkStart w:id="1631" w:name="_Toc11966"/>
      <w:bookmarkStart w:id="1632" w:name="_Toc5419"/>
      <w:bookmarkStart w:id="1633" w:name="_Toc2762"/>
      <w:bookmarkStart w:id="1634" w:name="_Toc6709"/>
      <w:bookmarkStart w:id="1635" w:name="_Toc30308"/>
      <w:bookmarkStart w:id="1636" w:name="_Toc24891"/>
      <w:bookmarkStart w:id="1637" w:name="_Toc15976"/>
      <w:bookmarkStart w:id="1638" w:name="_Toc18340"/>
      <w:bookmarkStart w:id="1639" w:name="_Toc20101"/>
      <w:bookmarkStart w:id="1640" w:name="_Toc31914"/>
      <w:bookmarkStart w:id="1641" w:name="_Toc7388"/>
      <w:bookmarkStart w:id="1642" w:name="_Toc23594"/>
      <w:r>
        <w:rPr>
          <w:rFonts w:hint="default" w:ascii="Times New Roman" w:hAnsi="Times New Roman" w:eastAsia="楷体" w:cs="Times New Roman"/>
          <w:b w:val="0"/>
          <w:bCs w:val="0"/>
          <w:color w:val="auto"/>
        </w:rPr>
        <w:t>第三节 加强规划宣传解读</w:t>
      </w:r>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p>
    <w:p w14:paraId="5075533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color w:val="auto"/>
          <w:szCs w:val="32"/>
          <w:lang w:eastAsia="zh-CN"/>
        </w:rPr>
      </w:pPr>
      <w:r>
        <w:rPr>
          <w:rFonts w:hint="default" w:ascii="Times New Roman" w:hAnsi="Times New Roman" w:eastAsia="仿宋_GB2312" w:cs="Times New Roman"/>
          <w:color w:val="auto"/>
          <w:szCs w:val="32"/>
          <w:lang w:eastAsia="zh-CN"/>
        </w:rPr>
        <w:t>本规划的制订凝聚着全</w:t>
      </w:r>
      <w:r>
        <w:rPr>
          <w:rFonts w:hint="default" w:ascii="Times New Roman" w:hAnsi="Times New Roman" w:eastAsia="仿宋_GB2312" w:cs="Times New Roman"/>
          <w:color w:val="auto"/>
          <w:szCs w:val="32"/>
          <w:lang w:val="en-US" w:eastAsia="zh-CN"/>
        </w:rPr>
        <w:t>旗</w:t>
      </w:r>
      <w:r>
        <w:rPr>
          <w:rFonts w:hint="default" w:ascii="Times New Roman" w:hAnsi="Times New Roman" w:eastAsia="仿宋_GB2312" w:cs="Times New Roman"/>
          <w:color w:val="auto"/>
          <w:szCs w:val="32"/>
          <w:lang w:eastAsia="zh-CN"/>
        </w:rPr>
        <w:t>干部群众的智慧，规划的落实也需要广泛动员社会公众参与。综合利用网络、电视、报刊、新媒体等信息技术平台，加大规划宣传力度，深度解读主要目标任务和政策措施，广泛征求人大、政协和社会各界对规划实施的意见和建议，增强公众对规划的认识和了解，提高规划实施的民主化和透明度。</w:t>
      </w:r>
      <w:bookmarkStart w:id="1643" w:name="_Toc20644"/>
    </w:p>
    <w:p w14:paraId="29B9015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color w:val="auto"/>
          <w:szCs w:val="32"/>
          <w:lang w:eastAsia="zh-CN"/>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default" w:ascii="Times New Roman" w:hAnsi="Times New Roman" w:eastAsia="仿宋_GB2312" w:cs="Times New Roman"/>
          <w:color w:val="auto"/>
          <w:szCs w:val="32"/>
          <w:lang w:eastAsia="zh-CN"/>
        </w:rPr>
        <w:t>实现“十四五”规划和二〇三五年远景目标，前景光明美好，任务繁重艰巨。全旗上下要更加紧密团结在以习近平同志为核心的党中央周围，高举中国特色社会主义伟大旗帜，在旗委的正确领导下，凝聚共识、万众一心、锐意进取、顽强拼搏，为全面实现规划宏伟蓝图、共同谱写土右人民幸福美好生活新篇章而努力奋斗</w:t>
      </w:r>
      <w:r>
        <w:rPr>
          <w:rFonts w:hint="eastAsia" w:ascii="Times New Roman" w:hAnsi="Times New Roman" w:eastAsia="仿宋_GB2312" w:cs="Times New Roman"/>
          <w:color w:val="auto"/>
          <w:szCs w:val="32"/>
          <w:lang w:eastAsia="zh-CN"/>
        </w:rPr>
        <w:t>！</w:t>
      </w:r>
    </w:p>
    <w:bookmarkEnd w:id="1643"/>
    <w:p w14:paraId="7EBD7431">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default" w:ascii="Times New Roman" w:hAnsi="Times New Roman" w:eastAsia="仿宋_GB2312" w:cs="Times New Roman"/>
          <w:color w:val="auto"/>
          <w:szCs w:val="32"/>
          <w:lang w:val="en-US" w:eastAsia="zh-CN"/>
        </w:rPr>
      </w:pPr>
    </w:p>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02BF7">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4A718">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FBCBA7">
                          <w:pPr>
                            <w:pStyle w:val="11"/>
                            <w:rPr>
                              <w:rFonts w:hint="default" w:ascii="Times New Roman" w:hAnsi="Times New Roman" w:eastAsia="仿宋" w:cs="Times New Roman"/>
                              <w:sz w:val="24"/>
                              <w:szCs w:val="24"/>
                              <w:lang w:eastAsia="zh-CN"/>
                            </w:rPr>
                          </w:pPr>
                          <w:r>
                            <w:rPr>
                              <w:rFonts w:hint="eastAsia" w:ascii="Times New Roman" w:hAnsi="Times New Roman" w:cs="Times New Roman"/>
                              <w:sz w:val="24"/>
                              <w:szCs w:val="24"/>
                              <w:lang w:eastAsia="zh-CN"/>
                            </w:rPr>
                            <w:t>—</w:t>
                          </w: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8</w:t>
                          </w:r>
                          <w:r>
                            <w:rPr>
                              <w:rFonts w:hint="default" w:ascii="Times New Roman" w:hAnsi="Times New Roman" w:cs="Times New Roman"/>
                              <w:sz w:val="24"/>
                              <w:szCs w:val="24"/>
                              <w:lang w:eastAsia="zh-CN"/>
                            </w:rPr>
                            <w:fldChar w:fldCharType="end"/>
                          </w:r>
                          <w:r>
                            <w:rPr>
                              <w:rFonts w:hint="eastAsia" w:ascii="Times New Roman" w:hAnsi="Times New Roman" w:cs="Times New Roman"/>
                              <w:sz w:val="24"/>
                              <w:szCs w:val="24"/>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9FBCBA7">
                    <w:pPr>
                      <w:pStyle w:val="11"/>
                      <w:rPr>
                        <w:rFonts w:hint="default" w:ascii="Times New Roman" w:hAnsi="Times New Roman" w:eastAsia="仿宋" w:cs="Times New Roman"/>
                        <w:sz w:val="24"/>
                        <w:szCs w:val="24"/>
                        <w:lang w:eastAsia="zh-CN"/>
                      </w:rPr>
                    </w:pPr>
                    <w:r>
                      <w:rPr>
                        <w:rFonts w:hint="eastAsia" w:ascii="Times New Roman" w:hAnsi="Times New Roman" w:cs="Times New Roman"/>
                        <w:sz w:val="24"/>
                        <w:szCs w:val="24"/>
                        <w:lang w:eastAsia="zh-CN"/>
                      </w:rPr>
                      <w:t>—</w:t>
                    </w: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8</w:t>
                    </w:r>
                    <w:r>
                      <w:rPr>
                        <w:rFonts w:hint="default" w:ascii="Times New Roman" w:hAnsi="Times New Roman" w:cs="Times New Roman"/>
                        <w:sz w:val="24"/>
                        <w:szCs w:val="24"/>
                        <w:lang w:eastAsia="zh-CN"/>
                      </w:rPr>
                      <w:fldChar w:fldCharType="end"/>
                    </w:r>
                    <w:r>
                      <w:rPr>
                        <w:rFonts w:hint="eastAsia" w:ascii="Times New Roman" w:hAnsi="Times New Roman" w:cs="Times New Roman"/>
                        <w:sz w:val="24"/>
                        <w:szCs w:val="24"/>
                        <w:lang w:eastAsia="zh-CN"/>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57E39">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ED5CD5"/>
    <w:multiLevelType w:val="multilevel"/>
    <w:tmpl w:val="27ED5CD5"/>
    <w:lvl w:ilvl="0" w:tentative="0">
      <w:start w:val="1"/>
      <w:numFmt w:val="bullet"/>
      <w:lvlText w:val=""/>
      <w:lvlJc w:val="left"/>
      <w:pPr>
        <w:ind w:left="562" w:hanging="420"/>
      </w:pPr>
      <w:rPr>
        <w:rFonts w:hint="default" w:ascii="Wingdings" w:hAnsi="Wingdings"/>
      </w:rPr>
    </w:lvl>
    <w:lvl w:ilvl="1" w:tentative="0">
      <w:start w:val="1"/>
      <w:numFmt w:val="bullet"/>
      <w:lvlText w:val=""/>
      <w:lvlJc w:val="left"/>
      <w:pPr>
        <w:ind w:left="982" w:hanging="420"/>
      </w:pPr>
      <w:rPr>
        <w:rFonts w:hint="default" w:ascii="Wingdings" w:hAnsi="Wingdings"/>
      </w:rPr>
    </w:lvl>
    <w:lvl w:ilvl="2" w:tentative="0">
      <w:start w:val="1"/>
      <w:numFmt w:val="bullet"/>
      <w:lvlText w:val=""/>
      <w:lvlJc w:val="left"/>
      <w:pPr>
        <w:ind w:left="1402" w:hanging="420"/>
      </w:pPr>
      <w:rPr>
        <w:rFonts w:hint="default" w:ascii="Wingdings" w:hAnsi="Wingdings"/>
      </w:rPr>
    </w:lvl>
    <w:lvl w:ilvl="3" w:tentative="0">
      <w:start w:val="1"/>
      <w:numFmt w:val="bullet"/>
      <w:lvlText w:val=""/>
      <w:lvlJc w:val="left"/>
      <w:pPr>
        <w:ind w:left="1822" w:hanging="420"/>
      </w:pPr>
      <w:rPr>
        <w:rFonts w:hint="default" w:ascii="Wingdings" w:hAnsi="Wingdings"/>
      </w:rPr>
    </w:lvl>
    <w:lvl w:ilvl="4" w:tentative="0">
      <w:start w:val="1"/>
      <w:numFmt w:val="bullet"/>
      <w:lvlText w:val=""/>
      <w:lvlJc w:val="left"/>
      <w:pPr>
        <w:ind w:left="2242" w:hanging="420"/>
      </w:pPr>
      <w:rPr>
        <w:rFonts w:hint="default" w:ascii="Wingdings" w:hAnsi="Wingdings"/>
      </w:rPr>
    </w:lvl>
    <w:lvl w:ilvl="5" w:tentative="0">
      <w:start w:val="1"/>
      <w:numFmt w:val="bullet"/>
      <w:lvlText w:val=""/>
      <w:lvlJc w:val="left"/>
      <w:pPr>
        <w:ind w:left="2662" w:hanging="420"/>
      </w:pPr>
      <w:rPr>
        <w:rFonts w:hint="default" w:ascii="Wingdings" w:hAnsi="Wingdings"/>
      </w:rPr>
    </w:lvl>
    <w:lvl w:ilvl="6" w:tentative="0">
      <w:start w:val="1"/>
      <w:numFmt w:val="bullet"/>
      <w:lvlText w:val=""/>
      <w:lvlJc w:val="left"/>
      <w:pPr>
        <w:ind w:left="3082" w:hanging="420"/>
      </w:pPr>
      <w:rPr>
        <w:rFonts w:hint="default" w:ascii="Wingdings" w:hAnsi="Wingdings"/>
      </w:rPr>
    </w:lvl>
    <w:lvl w:ilvl="7" w:tentative="0">
      <w:start w:val="1"/>
      <w:numFmt w:val="bullet"/>
      <w:lvlText w:val=""/>
      <w:lvlJc w:val="left"/>
      <w:pPr>
        <w:ind w:left="3502" w:hanging="420"/>
      </w:pPr>
      <w:rPr>
        <w:rFonts w:hint="default" w:ascii="Wingdings" w:hAnsi="Wingdings"/>
      </w:rPr>
    </w:lvl>
    <w:lvl w:ilvl="8" w:tentative="0">
      <w:start w:val="1"/>
      <w:numFmt w:val="bullet"/>
      <w:lvlText w:val=""/>
      <w:lvlJc w:val="left"/>
      <w:pPr>
        <w:ind w:left="3922" w:hanging="420"/>
      </w:pPr>
      <w:rPr>
        <w:rFonts w:hint="default" w:ascii="Wingdings" w:hAnsi="Wingdings"/>
      </w:rPr>
    </w:lvl>
  </w:abstractNum>
  <w:abstractNum w:abstractNumId="1">
    <w:nsid w:val="43E9A566"/>
    <w:multiLevelType w:val="singleLevel"/>
    <w:tmpl w:val="43E9A566"/>
    <w:lvl w:ilvl="0" w:tentative="0">
      <w:start w:val="2"/>
      <w:numFmt w:val="chineseCounting"/>
      <w:suff w:val="space"/>
      <w:lvlText w:val="第%1节"/>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kNzA1Njg0MDQzMGYzODBiNmM0NjcyMDA0ZjBlZDgifQ=="/>
  </w:docVars>
  <w:rsids>
    <w:rsidRoot w:val="00172A27"/>
    <w:rsid w:val="00044343"/>
    <w:rsid w:val="00070086"/>
    <w:rsid w:val="00084726"/>
    <w:rsid w:val="00097E16"/>
    <w:rsid w:val="000E31F9"/>
    <w:rsid w:val="00127AFC"/>
    <w:rsid w:val="0029404A"/>
    <w:rsid w:val="002B49B6"/>
    <w:rsid w:val="00306B29"/>
    <w:rsid w:val="003105C1"/>
    <w:rsid w:val="00377580"/>
    <w:rsid w:val="0041313B"/>
    <w:rsid w:val="004F0929"/>
    <w:rsid w:val="006D4263"/>
    <w:rsid w:val="007A6AB7"/>
    <w:rsid w:val="00814C68"/>
    <w:rsid w:val="00851F0C"/>
    <w:rsid w:val="00855B81"/>
    <w:rsid w:val="00967C61"/>
    <w:rsid w:val="009D4E72"/>
    <w:rsid w:val="00A050C2"/>
    <w:rsid w:val="00AB082D"/>
    <w:rsid w:val="00B32726"/>
    <w:rsid w:val="00BB4C68"/>
    <w:rsid w:val="00C273C4"/>
    <w:rsid w:val="00DF5DB6"/>
    <w:rsid w:val="00F408F2"/>
    <w:rsid w:val="00FC55F9"/>
    <w:rsid w:val="01146A6E"/>
    <w:rsid w:val="01196A8E"/>
    <w:rsid w:val="01271066"/>
    <w:rsid w:val="013039BC"/>
    <w:rsid w:val="01330EF8"/>
    <w:rsid w:val="013D5AA9"/>
    <w:rsid w:val="01465682"/>
    <w:rsid w:val="01492799"/>
    <w:rsid w:val="015328E2"/>
    <w:rsid w:val="01555815"/>
    <w:rsid w:val="015A656E"/>
    <w:rsid w:val="015C476A"/>
    <w:rsid w:val="0163458F"/>
    <w:rsid w:val="01647A39"/>
    <w:rsid w:val="016812AB"/>
    <w:rsid w:val="017610AC"/>
    <w:rsid w:val="01781406"/>
    <w:rsid w:val="019C268F"/>
    <w:rsid w:val="01B907B5"/>
    <w:rsid w:val="01DF6908"/>
    <w:rsid w:val="01E2051F"/>
    <w:rsid w:val="01F061D5"/>
    <w:rsid w:val="01F77A3A"/>
    <w:rsid w:val="020018A9"/>
    <w:rsid w:val="02024F15"/>
    <w:rsid w:val="020912FD"/>
    <w:rsid w:val="020B724E"/>
    <w:rsid w:val="020E1ED5"/>
    <w:rsid w:val="021D4897"/>
    <w:rsid w:val="021E07C0"/>
    <w:rsid w:val="0224515D"/>
    <w:rsid w:val="022F7AC1"/>
    <w:rsid w:val="02355A46"/>
    <w:rsid w:val="02361963"/>
    <w:rsid w:val="023A3AD1"/>
    <w:rsid w:val="023B68B5"/>
    <w:rsid w:val="02550E03"/>
    <w:rsid w:val="02581123"/>
    <w:rsid w:val="025A7D74"/>
    <w:rsid w:val="025E0724"/>
    <w:rsid w:val="02601866"/>
    <w:rsid w:val="02646C85"/>
    <w:rsid w:val="026B2F44"/>
    <w:rsid w:val="026B478B"/>
    <w:rsid w:val="026D6F86"/>
    <w:rsid w:val="027967FF"/>
    <w:rsid w:val="02876C3B"/>
    <w:rsid w:val="028C4475"/>
    <w:rsid w:val="02925FD1"/>
    <w:rsid w:val="02956E41"/>
    <w:rsid w:val="02973FCF"/>
    <w:rsid w:val="02A558CA"/>
    <w:rsid w:val="02A9158A"/>
    <w:rsid w:val="02D77194"/>
    <w:rsid w:val="02F031B6"/>
    <w:rsid w:val="02F844FC"/>
    <w:rsid w:val="02FA6440"/>
    <w:rsid w:val="02FD2956"/>
    <w:rsid w:val="030A580B"/>
    <w:rsid w:val="031004E9"/>
    <w:rsid w:val="03182B45"/>
    <w:rsid w:val="03204D56"/>
    <w:rsid w:val="03583B33"/>
    <w:rsid w:val="0358585C"/>
    <w:rsid w:val="035B0744"/>
    <w:rsid w:val="03632769"/>
    <w:rsid w:val="03761B23"/>
    <w:rsid w:val="03770AD8"/>
    <w:rsid w:val="038245EF"/>
    <w:rsid w:val="038324E1"/>
    <w:rsid w:val="03960C85"/>
    <w:rsid w:val="039C500B"/>
    <w:rsid w:val="039D4B04"/>
    <w:rsid w:val="03A05DE3"/>
    <w:rsid w:val="03A844A4"/>
    <w:rsid w:val="03BD6CA8"/>
    <w:rsid w:val="03DB0A9E"/>
    <w:rsid w:val="03E90DEA"/>
    <w:rsid w:val="03FB1056"/>
    <w:rsid w:val="03FE7686"/>
    <w:rsid w:val="04075902"/>
    <w:rsid w:val="040D484B"/>
    <w:rsid w:val="043E2C96"/>
    <w:rsid w:val="044D0CE1"/>
    <w:rsid w:val="04567DD3"/>
    <w:rsid w:val="045A3BEF"/>
    <w:rsid w:val="047878D6"/>
    <w:rsid w:val="048141B5"/>
    <w:rsid w:val="04897047"/>
    <w:rsid w:val="048B6BAA"/>
    <w:rsid w:val="048C214E"/>
    <w:rsid w:val="04A249CB"/>
    <w:rsid w:val="04AB6AFE"/>
    <w:rsid w:val="04AC2196"/>
    <w:rsid w:val="04B10E8F"/>
    <w:rsid w:val="04B21DC8"/>
    <w:rsid w:val="04B414CF"/>
    <w:rsid w:val="04BA4FB9"/>
    <w:rsid w:val="04C47B0D"/>
    <w:rsid w:val="04C822CB"/>
    <w:rsid w:val="04E2010B"/>
    <w:rsid w:val="04E82BBB"/>
    <w:rsid w:val="04E836D2"/>
    <w:rsid w:val="04F72677"/>
    <w:rsid w:val="050000E8"/>
    <w:rsid w:val="050F6719"/>
    <w:rsid w:val="05115CCA"/>
    <w:rsid w:val="05150AFA"/>
    <w:rsid w:val="05235DBD"/>
    <w:rsid w:val="05264DC1"/>
    <w:rsid w:val="05310DF4"/>
    <w:rsid w:val="05365147"/>
    <w:rsid w:val="053E5531"/>
    <w:rsid w:val="05443007"/>
    <w:rsid w:val="05496C66"/>
    <w:rsid w:val="05794394"/>
    <w:rsid w:val="05950537"/>
    <w:rsid w:val="05B253A4"/>
    <w:rsid w:val="05B7334B"/>
    <w:rsid w:val="05BE27D8"/>
    <w:rsid w:val="05D268F9"/>
    <w:rsid w:val="05D40DF4"/>
    <w:rsid w:val="05D86D14"/>
    <w:rsid w:val="05DD25B2"/>
    <w:rsid w:val="05E26145"/>
    <w:rsid w:val="05F0357C"/>
    <w:rsid w:val="06093D40"/>
    <w:rsid w:val="060F6A31"/>
    <w:rsid w:val="06133F1B"/>
    <w:rsid w:val="06212D84"/>
    <w:rsid w:val="062F692C"/>
    <w:rsid w:val="063C034C"/>
    <w:rsid w:val="06462320"/>
    <w:rsid w:val="06482143"/>
    <w:rsid w:val="064D7E09"/>
    <w:rsid w:val="06504431"/>
    <w:rsid w:val="065871CD"/>
    <w:rsid w:val="06610FC6"/>
    <w:rsid w:val="0666175C"/>
    <w:rsid w:val="066D05D4"/>
    <w:rsid w:val="06770843"/>
    <w:rsid w:val="0682580E"/>
    <w:rsid w:val="069D0F74"/>
    <w:rsid w:val="06A41ED9"/>
    <w:rsid w:val="06CF728F"/>
    <w:rsid w:val="06D542F4"/>
    <w:rsid w:val="06E13D1B"/>
    <w:rsid w:val="06E64AAE"/>
    <w:rsid w:val="06F5122B"/>
    <w:rsid w:val="07085B4D"/>
    <w:rsid w:val="07160BD2"/>
    <w:rsid w:val="07353D29"/>
    <w:rsid w:val="073949FA"/>
    <w:rsid w:val="074828C8"/>
    <w:rsid w:val="074928C8"/>
    <w:rsid w:val="074B3AE0"/>
    <w:rsid w:val="07552D26"/>
    <w:rsid w:val="0757184D"/>
    <w:rsid w:val="07587DD4"/>
    <w:rsid w:val="076B69FD"/>
    <w:rsid w:val="076C7832"/>
    <w:rsid w:val="07896918"/>
    <w:rsid w:val="078B20CA"/>
    <w:rsid w:val="078C4658"/>
    <w:rsid w:val="079608DC"/>
    <w:rsid w:val="07984322"/>
    <w:rsid w:val="07A531B0"/>
    <w:rsid w:val="07B17E23"/>
    <w:rsid w:val="07B46253"/>
    <w:rsid w:val="07BD3769"/>
    <w:rsid w:val="07C5140C"/>
    <w:rsid w:val="07C61279"/>
    <w:rsid w:val="07CE74E2"/>
    <w:rsid w:val="07D2706A"/>
    <w:rsid w:val="07D42CF2"/>
    <w:rsid w:val="07D74EB1"/>
    <w:rsid w:val="07E57090"/>
    <w:rsid w:val="07EC439D"/>
    <w:rsid w:val="07ED3A47"/>
    <w:rsid w:val="07F94A9E"/>
    <w:rsid w:val="07FB55C8"/>
    <w:rsid w:val="07FD6899"/>
    <w:rsid w:val="07FF21BF"/>
    <w:rsid w:val="08057FDA"/>
    <w:rsid w:val="080F1023"/>
    <w:rsid w:val="08136148"/>
    <w:rsid w:val="081E41F7"/>
    <w:rsid w:val="082C3CA6"/>
    <w:rsid w:val="083B4D5D"/>
    <w:rsid w:val="08436790"/>
    <w:rsid w:val="084A43CE"/>
    <w:rsid w:val="084D6958"/>
    <w:rsid w:val="085645DA"/>
    <w:rsid w:val="08631A49"/>
    <w:rsid w:val="086D1C64"/>
    <w:rsid w:val="08807C6A"/>
    <w:rsid w:val="0885113F"/>
    <w:rsid w:val="08861582"/>
    <w:rsid w:val="0893705C"/>
    <w:rsid w:val="089B3F83"/>
    <w:rsid w:val="089D1AC1"/>
    <w:rsid w:val="08AC1A7F"/>
    <w:rsid w:val="08AE75B6"/>
    <w:rsid w:val="08AF4401"/>
    <w:rsid w:val="08BE19A8"/>
    <w:rsid w:val="08CA46B3"/>
    <w:rsid w:val="08CF1E16"/>
    <w:rsid w:val="08D00D51"/>
    <w:rsid w:val="08D013AF"/>
    <w:rsid w:val="091D6F83"/>
    <w:rsid w:val="09207514"/>
    <w:rsid w:val="092358F2"/>
    <w:rsid w:val="0930526E"/>
    <w:rsid w:val="09364B5A"/>
    <w:rsid w:val="093977D0"/>
    <w:rsid w:val="093E38E7"/>
    <w:rsid w:val="09414C9A"/>
    <w:rsid w:val="09447A9A"/>
    <w:rsid w:val="0951627B"/>
    <w:rsid w:val="09577D8E"/>
    <w:rsid w:val="095B19A3"/>
    <w:rsid w:val="096169B6"/>
    <w:rsid w:val="09721092"/>
    <w:rsid w:val="09745AB4"/>
    <w:rsid w:val="09941447"/>
    <w:rsid w:val="09946AEC"/>
    <w:rsid w:val="09950084"/>
    <w:rsid w:val="09A72D12"/>
    <w:rsid w:val="09B37ACC"/>
    <w:rsid w:val="09BE74FF"/>
    <w:rsid w:val="09C50282"/>
    <w:rsid w:val="09C81409"/>
    <w:rsid w:val="09D7713D"/>
    <w:rsid w:val="09E07B19"/>
    <w:rsid w:val="09E25F4B"/>
    <w:rsid w:val="09E400E3"/>
    <w:rsid w:val="09E42767"/>
    <w:rsid w:val="09FD3313"/>
    <w:rsid w:val="0A0E7C89"/>
    <w:rsid w:val="0A137D7C"/>
    <w:rsid w:val="0A151A2F"/>
    <w:rsid w:val="0A1B7313"/>
    <w:rsid w:val="0A1F02F3"/>
    <w:rsid w:val="0A246824"/>
    <w:rsid w:val="0A270043"/>
    <w:rsid w:val="0A2F4561"/>
    <w:rsid w:val="0A372026"/>
    <w:rsid w:val="0A3E2F65"/>
    <w:rsid w:val="0A4B7756"/>
    <w:rsid w:val="0A594752"/>
    <w:rsid w:val="0A6879CB"/>
    <w:rsid w:val="0A6B7EAE"/>
    <w:rsid w:val="0A6C45E5"/>
    <w:rsid w:val="0A7625E4"/>
    <w:rsid w:val="0A833A99"/>
    <w:rsid w:val="0A900A1B"/>
    <w:rsid w:val="0A9A20AA"/>
    <w:rsid w:val="0AA4174B"/>
    <w:rsid w:val="0AB06E0C"/>
    <w:rsid w:val="0AB15273"/>
    <w:rsid w:val="0AB2322C"/>
    <w:rsid w:val="0AB9374C"/>
    <w:rsid w:val="0AC03D1D"/>
    <w:rsid w:val="0AD7013B"/>
    <w:rsid w:val="0AE52F9D"/>
    <w:rsid w:val="0AEC02C7"/>
    <w:rsid w:val="0AF5204F"/>
    <w:rsid w:val="0AF70D0A"/>
    <w:rsid w:val="0B064686"/>
    <w:rsid w:val="0B1842AB"/>
    <w:rsid w:val="0B3A2941"/>
    <w:rsid w:val="0B533379"/>
    <w:rsid w:val="0B5521A5"/>
    <w:rsid w:val="0B571D8D"/>
    <w:rsid w:val="0B6E59E4"/>
    <w:rsid w:val="0B734FD2"/>
    <w:rsid w:val="0B7502AE"/>
    <w:rsid w:val="0B7571F3"/>
    <w:rsid w:val="0B773775"/>
    <w:rsid w:val="0B8B242E"/>
    <w:rsid w:val="0B9519FE"/>
    <w:rsid w:val="0B9A21C2"/>
    <w:rsid w:val="0BA9366D"/>
    <w:rsid w:val="0BB474DB"/>
    <w:rsid w:val="0BBE3CBB"/>
    <w:rsid w:val="0BCD2BE2"/>
    <w:rsid w:val="0BCD7537"/>
    <w:rsid w:val="0BD34A5A"/>
    <w:rsid w:val="0BD526A8"/>
    <w:rsid w:val="0BD62D39"/>
    <w:rsid w:val="0BDC14DB"/>
    <w:rsid w:val="0BE612EE"/>
    <w:rsid w:val="0BFA09ED"/>
    <w:rsid w:val="0BFE5674"/>
    <w:rsid w:val="0C0F1463"/>
    <w:rsid w:val="0C2360A3"/>
    <w:rsid w:val="0C266955"/>
    <w:rsid w:val="0C292D87"/>
    <w:rsid w:val="0C385DF4"/>
    <w:rsid w:val="0C5669F2"/>
    <w:rsid w:val="0C72376F"/>
    <w:rsid w:val="0C7866F6"/>
    <w:rsid w:val="0C8570C7"/>
    <w:rsid w:val="0C8A67E3"/>
    <w:rsid w:val="0C9956AF"/>
    <w:rsid w:val="0CA42556"/>
    <w:rsid w:val="0CAF7C04"/>
    <w:rsid w:val="0CB6079D"/>
    <w:rsid w:val="0CC14CA7"/>
    <w:rsid w:val="0CD93FB1"/>
    <w:rsid w:val="0CF05189"/>
    <w:rsid w:val="0CF26B65"/>
    <w:rsid w:val="0CF427A8"/>
    <w:rsid w:val="0D0227AC"/>
    <w:rsid w:val="0D040FC3"/>
    <w:rsid w:val="0D0F0ADA"/>
    <w:rsid w:val="0D3976EF"/>
    <w:rsid w:val="0D3C7A38"/>
    <w:rsid w:val="0D5773AA"/>
    <w:rsid w:val="0D6C1610"/>
    <w:rsid w:val="0D71122F"/>
    <w:rsid w:val="0D762EA4"/>
    <w:rsid w:val="0D770C11"/>
    <w:rsid w:val="0D8249B7"/>
    <w:rsid w:val="0D85535B"/>
    <w:rsid w:val="0D870CDE"/>
    <w:rsid w:val="0D94196A"/>
    <w:rsid w:val="0D9E01A2"/>
    <w:rsid w:val="0DB859E5"/>
    <w:rsid w:val="0DBA2E93"/>
    <w:rsid w:val="0DC42FD6"/>
    <w:rsid w:val="0DC60899"/>
    <w:rsid w:val="0DCB13A3"/>
    <w:rsid w:val="0DD41C21"/>
    <w:rsid w:val="0DD76E16"/>
    <w:rsid w:val="0DE2324C"/>
    <w:rsid w:val="0DEE397C"/>
    <w:rsid w:val="0DF013DC"/>
    <w:rsid w:val="0DFE35BE"/>
    <w:rsid w:val="0E214612"/>
    <w:rsid w:val="0E23650F"/>
    <w:rsid w:val="0E4761C3"/>
    <w:rsid w:val="0E5B6A6A"/>
    <w:rsid w:val="0E6334BE"/>
    <w:rsid w:val="0E664C55"/>
    <w:rsid w:val="0E6E5907"/>
    <w:rsid w:val="0E700CA9"/>
    <w:rsid w:val="0E862A6C"/>
    <w:rsid w:val="0E876409"/>
    <w:rsid w:val="0E8D4D79"/>
    <w:rsid w:val="0E8D798B"/>
    <w:rsid w:val="0E932E8C"/>
    <w:rsid w:val="0EAE14BD"/>
    <w:rsid w:val="0EC7323B"/>
    <w:rsid w:val="0EC92ACB"/>
    <w:rsid w:val="0ED2433B"/>
    <w:rsid w:val="0EFF1C3C"/>
    <w:rsid w:val="0F045300"/>
    <w:rsid w:val="0F0C3AB9"/>
    <w:rsid w:val="0F156778"/>
    <w:rsid w:val="0F190E67"/>
    <w:rsid w:val="0F256D0C"/>
    <w:rsid w:val="0F29623C"/>
    <w:rsid w:val="0F2A1CC2"/>
    <w:rsid w:val="0F33608A"/>
    <w:rsid w:val="0F34742A"/>
    <w:rsid w:val="0F4006F4"/>
    <w:rsid w:val="0F580A6B"/>
    <w:rsid w:val="0F6123BA"/>
    <w:rsid w:val="0F653A76"/>
    <w:rsid w:val="0F75646B"/>
    <w:rsid w:val="0F7E68DC"/>
    <w:rsid w:val="0F914698"/>
    <w:rsid w:val="0FB17CAE"/>
    <w:rsid w:val="0FC80478"/>
    <w:rsid w:val="0FCB3918"/>
    <w:rsid w:val="0FD62642"/>
    <w:rsid w:val="0FED45CA"/>
    <w:rsid w:val="0FF02B11"/>
    <w:rsid w:val="100D4835"/>
    <w:rsid w:val="100F1871"/>
    <w:rsid w:val="1012302A"/>
    <w:rsid w:val="10273F9A"/>
    <w:rsid w:val="102A5F3C"/>
    <w:rsid w:val="103118C9"/>
    <w:rsid w:val="1051547C"/>
    <w:rsid w:val="10530D6C"/>
    <w:rsid w:val="105D6C63"/>
    <w:rsid w:val="106C56FE"/>
    <w:rsid w:val="10A44C13"/>
    <w:rsid w:val="10AA778B"/>
    <w:rsid w:val="10AB0233"/>
    <w:rsid w:val="10B52339"/>
    <w:rsid w:val="10B54B31"/>
    <w:rsid w:val="10B77654"/>
    <w:rsid w:val="10BF6707"/>
    <w:rsid w:val="10C11135"/>
    <w:rsid w:val="10C1793A"/>
    <w:rsid w:val="10E159DA"/>
    <w:rsid w:val="10E42456"/>
    <w:rsid w:val="10EA2AA7"/>
    <w:rsid w:val="10ED5464"/>
    <w:rsid w:val="10EF6F68"/>
    <w:rsid w:val="10EF7699"/>
    <w:rsid w:val="10F30F61"/>
    <w:rsid w:val="10F4093B"/>
    <w:rsid w:val="10FE557E"/>
    <w:rsid w:val="11095BF1"/>
    <w:rsid w:val="11103D86"/>
    <w:rsid w:val="1113548F"/>
    <w:rsid w:val="115F7B64"/>
    <w:rsid w:val="11616104"/>
    <w:rsid w:val="116977E1"/>
    <w:rsid w:val="117058D8"/>
    <w:rsid w:val="118203C1"/>
    <w:rsid w:val="118611BA"/>
    <w:rsid w:val="11957749"/>
    <w:rsid w:val="11AD0662"/>
    <w:rsid w:val="11C24DA7"/>
    <w:rsid w:val="11C846DA"/>
    <w:rsid w:val="11E0600F"/>
    <w:rsid w:val="11E922BC"/>
    <w:rsid w:val="11EB5E58"/>
    <w:rsid w:val="11F572BA"/>
    <w:rsid w:val="120A6000"/>
    <w:rsid w:val="12160652"/>
    <w:rsid w:val="121D7636"/>
    <w:rsid w:val="122F41CF"/>
    <w:rsid w:val="123725F2"/>
    <w:rsid w:val="124A77D6"/>
    <w:rsid w:val="12514E61"/>
    <w:rsid w:val="125A3FB5"/>
    <w:rsid w:val="125B41FE"/>
    <w:rsid w:val="125C76EB"/>
    <w:rsid w:val="1276195D"/>
    <w:rsid w:val="128533DE"/>
    <w:rsid w:val="129D08FC"/>
    <w:rsid w:val="12A87F41"/>
    <w:rsid w:val="12B222CE"/>
    <w:rsid w:val="12BD3D97"/>
    <w:rsid w:val="12D017FA"/>
    <w:rsid w:val="12D76992"/>
    <w:rsid w:val="12DF06F5"/>
    <w:rsid w:val="12F450D8"/>
    <w:rsid w:val="12F81EA1"/>
    <w:rsid w:val="131749DB"/>
    <w:rsid w:val="131F36E5"/>
    <w:rsid w:val="1325728E"/>
    <w:rsid w:val="13422056"/>
    <w:rsid w:val="134F1943"/>
    <w:rsid w:val="134F6EAE"/>
    <w:rsid w:val="135337D5"/>
    <w:rsid w:val="13542E31"/>
    <w:rsid w:val="13627EB5"/>
    <w:rsid w:val="137E55D9"/>
    <w:rsid w:val="137E6C13"/>
    <w:rsid w:val="13B660F9"/>
    <w:rsid w:val="13BA542F"/>
    <w:rsid w:val="13BB7556"/>
    <w:rsid w:val="13C239C1"/>
    <w:rsid w:val="13CD5DA6"/>
    <w:rsid w:val="13CE00D0"/>
    <w:rsid w:val="13D52A02"/>
    <w:rsid w:val="13DA72E6"/>
    <w:rsid w:val="13DB7D23"/>
    <w:rsid w:val="13F2694C"/>
    <w:rsid w:val="13F45092"/>
    <w:rsid w:val="13F76C7A"/>
    <w:rsid w:val="13FB4332"/>
    <w:rsid w:val="140A3B38"/>
    <w:rsid w:val="140D43FA"/>
    <w:rsid w:val="14183BFA"/>
    <w:rsid w:val="1433667C"/>
    <w:rsid w:val="14381262"/>
    <w:rsid w:val="145975B0"/>
    <w:rsid w:val="14621CB4"/>
    <w:rsid w:val="146B41DA"/>
    <w:rsid w:val="146F4C3C"/>
    <w:rsid w:val="14773FD6"/>
    <w:rsid w:val="1482416C"/>
    <w:rsid w:val="14AF38D1"/>
    <w:rsid w:val="14B85EA5"/>
    <w:rsid w:val="14BD1BBF"/>
    <w:rsid w:val="14BE10C7"/>
    <w:rsid w:val="14BF5B70"/>
    <w:rsid w:val="14C152C0"/>
    <w:rsid w:val="14C37FB8"/>
    <w:rsid w:val="14CA5E30"/>
    <w:rsid w:val="14DA0B77"/>
    <w:rsid w:val="14E703B2"/>
    <w:rsid w:val="14EE5EAE"/>
    <w:rsid w:val="14F14BE9"/>
    <w:rsid w:val="150F6857"/>
    <w:rsid w:val="153933D4"/>
    <w:rsid w:val="15395697"/>
    <w:rsid w:val="153D463F"/>
    <w:rsid w:val="154415D4"/>
    <w:rsid w:val="154879A8"/>
    <w:rsid w:val="154C6BBE"/>
    <w:rsid w:val="156E3574"/>
    <w:rsid w:val="157205C5"/>
    <w:rsid w:val="157D3CFF"/>
    <w:rsid w:val="15826117"/>
    <w:rsid w:val="15AC6F9F"/>
    <w:rsid w:val="15AE2C29"/>
    <w:rsid w:val="15B3083D"/>
    <w:rsid w:val="15B65B8A"/>
    <w:rsid w:val="15B70114"/>
    <w:rsid w:val="15C9351B"/>
    <w:rsid w:val="15D33180"/>
    <w:rsid w:val="15D639A3"/>
    <w:rsid w:val="15E20DC9"/>
    <w:rsid w:val="16132ED3"/>
    <w:rsid w:val="161D494E"/>
    <w:rsid w:val="161F521A"/>
    <w:rsid w:val="16254CAD"/>
    <w:rsid w:val="16285559"/>
    <w:rsid w:val="162E7505"/>
    <w:rsid w:val="162F22B0"/>
    <w:rsid w:val="16530DFB"/>
    <w:rsid w:val="165F3C69"/>
    <w:rsid w:val="16625CB7"/>
    <w:rsid w:val="169F515E"/>
    <w:rsid w:val="16A30B0C"/>
    <w:rsid w:val="16B02EDC"/>
    <w:rsid w:val="16BB087F"/>
    <w:rsid w:val="16D03187"/>
    <w:rsid w:val="16D7336A"/>
    <w:rsid w:val="16E659AA"/>
    <w:rsid w:val="16ED6A9D"/>
    <w:rsid w:val="16F17DB4"/>
    <w:rsid w:val="16F26E24"/>
    <w:rsid w:val="17045248"/>
    <w:rsid w:val="17097DA0"/>
    <w:rsid w:val="1716092B"/>
    <w:rsid w:val="171E2F2E"/>
    <w:rsid w:val="172E4CFE"/>
    <w:rsid w:val="17326E7D"/>
    <w:rsid w:val="173C66C6"/>
    <w:rsid w:val="17471E5C"/>
    <w:rsid w:val="175119E4"/>
    <w:rsid w:val="17683486"/>
    <w:rsid w:val="176E6EBC"/>
    <w:rsid w:val="177E27D8"/>
    <w:rsid w:val="17831383"/>
    <w:rsid w:val="17835F9D"/>
    <w:rsid w:val="178B75BA"/>
    <w:rsid w:val="178E4708"/>
    <w:rsid w:val="179D6244"/>
    <w:rsid w:val="17AB4962"/>
    <w:rsid w:val="17AF6364"/>
    <w:rsid w:val="17BF599E"/>
    <w:rsid w:val="17C706FF"/>
    <w:rsid w:val="17C87049"/>
    <w:rsid w:val="17CD3785"/>
    <w:rsid w:val="17CD6509"/>
    <w:rsid w:val="17D35513"/>
    <w:rsid w:val="17D36B58"/>
    <w:rsid w:val="17D942D4"/>
    <w:rsid w:val="17E075EE"/>
    <w:rsid w:val="17E2134B"/>
    <w:rsid w:val="17F72C9F"/>
    <w:rsid w:val="17FD6D53"/>
    <w:rsid w:val="17FF5923"/>
    <w:rsid w:val="18077FE5"/>
    <w:rsid w:val="18090A01"/>
    <w:rsid w:val="1817740E"/>
    <w:rsid w:val="18181A42"/>
    <w:rsid w:val="181A73BB"/>
    <w:rsid w:val="181D2467"/>
    <w:rsid w:val="181F201D"/>
    <w:rsid w:val="183636F7"/>
    <w:rsid w:val="183E1E0A"/>
    <w:rsid w:val="183F06FF"/>
    <w:rsid w:val="18506B46"/>
    <w:rsid w:val="18510DC8"/>
    <w:rsid w:val="18585094"/>
    <w:rsid w:val="185D43A5"/>
    <w:rsid w:val="18626B12"/>
    <w:rsid w:val="1862712C"/>
    <w:rsid w:val="186B4D97"/>
    <w:rsid w:val="186D168B"/>
    <w:rsid w:val="18766874"/>
    <w:rsid w:val="187A50F2"/>
    <w:rsid w:val="18875D08"/>
    <w:rsid w:val="188A3326"/>
    <w:rsid w:val="18975DB0"/>
    <w:rsid w:val="189C3599"/>
    <w:rsid w:val="18A130A9"/>
    <w:rsid w:val="18BC7BF8"/>
    <w:rsid w:val="18BE7544"/>
    <w:rsid w:val="18C62591"/>
    <w:rsid w:val="18CA0EE4"/>
    <w:rsid w:val="18CC4813"/>
    <w:rsid w:val="18CE3E4A"/>
    <w:rsid w:val="18D2217C"/>
    <w:rsid w:val="18DB746A"/>
    <w:rsid w:val="18DE64B0"/>
    <w:rsid w:val="18DF0A70"/>
    <w:rsid w:val="18E00617"/>
    <w:rsid w:val="18E83DF6"/>
    <w:rsid w:val="18E91B9D"/>
    <w:rsid w:val="18EB35A4"/>
    <w:rsid w:val="18F61453"/>
    <w:rsid w:val="190C67A0"/>
    <w:rsid w:val="191C4E98"/>
    <w:rsid w:val="191D6B1F"/>
    <w:rsid w:val="19233EAA"/>
    <w:rsid w:val="19286144"/>
    <w:rsid w:val="19291432"/>
    <w:rsid w:val="1930027C"/>
    <w:rsid w:val="193E12DA"/>
    <w:rsid w:val="19475F9C"/>
    <w:rsid w:val="194867F7"/>
    <w:rsid w:val="194E47A1"/>
    <w:rsid w:val="19505F83"/>
    <w:rsid w:val="195C40AC"/>
    <w:rsid w:val="196421C7"/>
    <w:rsid w:val="19773443"/>
    <w:rsid w:val="19796548"/>
    <w:rsid w:val="1987749C"/>
    <w:rsid w:val="198A740A"/>
    <w:rsid w:val="19940F0A"/>
    <w:rsid w:val="1995119D"/>
    <w:rsid w:val="19A63869"/>
    <w:rsid w:val="19B561F8"/>
    <w:rsid w:val="19BF2F2D"/>
    <w:rsid w:val="19D3294B"/>
    <w:rsid w:val="19D86D34"/>
    <w:rsid w:val="19D94A21"/>
    <w:rsid w:val="19DC5C1B"/>
    <w:rsid w:val="19EE13A7"/>
    <w:rsid w:val="19EF2259"/>
    <w:rsid w:val="19FC050D"/>
    <w:rsid w:val="1A151CE3"/>
    <w:rsid w:val="1A161645"/>
    <w:rsid w:val="1A197EDF"/>
    <w:rsid w:val="1A1B16DB"/>
    <w:rsid w:val="1A3474BA"/>
    <w:rsid w:val="1A3E0F96"/>
    <w:rsid w:val="1A3E248A"/>
    <w:rsid w:val="1A4533F2"/>
    <w:rsid w:val="1A460C6C"/>
    <w:rsid w:val="1A5A5552"/>
    <w:rsid w:val="1A6160F5"/>
    <w:rsid w:val="1A6C6A19"/>
    <w:rsid w:val="1A717780"/>
    <w:rsid w:val="1A813905"/>
    <w:rsid w:val="1A836982"/>
    <w:rsid w:val="1A8B5F1B"/>
    <w:rsid w:val="1A9D1C72"/>
    <w:rsid w:val="1AA4197B"/>
    <w:rsid w:val="1AB35713"/>
    <w:rsid w:val="1AD43CCE"/>
    <w:rsid w:val="1AE13AC8"/>
    <w:rsid w:val="1AE933B0"/>
    <w:rsid w:val="1B014989"/>
    <w:rsid w:val="1B020806"/>
    <w:rsid w:val="1B035BC4"/>
    <w:rsid w:val="1B2773EC"/>
    <w:rsid w:val="1B293D8B"/>
    <w:rsid w:val="1B295B63"/>
    <w:rsid w:val="1B3C6157"/>
    <w:rsid w:val="1B450027"/>
    <w:rsid w:val="1B5B0C37"/>
    <w:rsid w:val="1B5B6F0B"/>
    <w:rsid w:val="1B7164E3"/>
    <w:rsid w:val="1B8200FA"/>
    <w:rsid w:val="1B972D36"/>
    <w:rsid w:val="1BB52735"/>
    <w:rsid w:val="1BBF42A9"/>
    <w:rsid w:val="1BD572ED"/>
    <w:rsid w:val="1BF22CDA"/>
    <w:rsid w:val="1BF25022"/>
    <w:rsid w:val="1C111C6B"/>
    <w:rsid w:val="1C1F3386"/>
    <w:rsid w:val="1C2878CD"/>
    <w:rsid w:val="1C2D0859"/>
    <w:rsid w:val="1C3663C4"/>
    <w:rsid w:val="1C392932"/>
    <w:rsid w:val="1C3B6506"/>
    <w:rsid w:val="1C4828A5"/>
    <w:rsid w:val="1C6C3AA2"/>
    <w:rsid w:val="1C796170"/>
    <w:rsid w:val="1C9472D5"/>
    <w:rsid w:val="1C963649"/>
    <w:rsid w:val="1C9C001E"/>
    <w:rsid w:val="1C9D7328"/>
    <w:rsid w:val="1CAF0339"/>
    <w:rsid w:val="1CC76E17"/>
    <w:rsid w:val="1CD461E1"/>
    <w:rsid w:val="1CE05085"/>
    <w:rsid w:val="1CE145BD"/>
    <w:rsid w:val="1CE65573"/>
    <w:rsid w:val="1CEB0356"/>
    <w:rsid w:val="1CF93344"/>
    <w:rsid w:val="1D0F2AA2"/>
    <w:rsid w:val="1D125913"/>
    <w:rsid w:val="1D1B696A"/>
    <w:rsid w:val="1D3D753C"/>
    <w:rsid w:val="1D3F0F1C"/>
    <w:rsid w:val="1D406F9B"/>
    <w:rsid w:val="1D546784"/>
    <w:rsid w:val="1D593830"/>
    <w:rsid w:val="1D6370BD"/>
    <w:rsid w:val="1D650E4D"/>
    <w:rsid w:val="1D6D46BD"/>
    <w:rsid w:val="1D74789F"/>
    <w:rsid w:val="1D9B01D6"/>
    <w:rsid w:val="1D9B46E4"/>
    <w:rsid w:val="1DA11FE0"/>
    <w:rsid w:val="1DA74AB1"/>
    <w:rsid w:val="1DC979D2"/>
    <w:rsid w:val="1DF1348E"/>
    <w:rsid w:val="1E026B7E"/>
    <w:rsid w:val="1E043351"/>
    <w:rsid w:val="1E297914"/>
    <w:rsid w:val="1E2B6915"/>
    <w:rsid w:val="1E3C066C"/>
    <w:rsid w:val="1E4B7FC2"/>
    <w:rsid w:val="1E62615F"/>
    <w:rsid w:val="1E6429F2"/>
    <w:rsid w:val="1E7571E8"/>
    <w:rsid w:val="1E770BCB"/>
    <w:rsid w:val="1E8C15A2"/>
    <w:rsid w:val="1E8F3150"/>
    <w:rsid w:val="1E91330F"/>
    <w:rsid w:val="1EA43F4C"/>
    <w:rsid w:val="1EA64FCE"/>
    <w:rsid w:val="1EAD45D6"/>
    <w:rsid w:val="1EB57A38"/>
    <w:rsid w:val="1ECD6BB3"/>
    <w:rsid w:val="1ED5664C"/>
    <w:rsid w:val="1ED713C8"/>
    <w:rsid w:val="1EE00401"/>
    <w:rsid w:val="1EE60E41"/>
    <w:rsid w:val="1EEF4612"/>
    <w:rsid w:val="1EF1794C"/>
    <w:rsid w:val="1EF60B27"/>
    <w:rsid w:val="1EF7194C"/>
    <w:rsid w:val="1EF75DD7"/>
    <w:rsid w:val="1F1C52E0"/>
    <w:rsid w:val="1F1D55A0"/>
    <w:rsid w:val="1F2A5D14"/>
    <w:rsid w:val="1F2F6A65"/>
    <w:rsid w:val="1F42111B"/>
    <w:rsid w:val="1F4B4AD4"/>
    <w:rsid w:val="1F5146E6"/>
    <w:rsid w:val="1F532A10"/>
    <w:rsid w:val="1F551736"/>
    <w:rsid w:val="1F594B18"/>
    <w:rsid w:val="1F6F203E"/>
    <w:rsid w:val="1F8D2ABB"/>
    <w:rsid w:val="1F9D3468"/>
    <w:rsid w:val="1FA2620D"/>
    <w:rsid w:val="1FA72A43"/>
    <w:rsid w:val="1FAA0F24"/>
    <w:rsid w:val="1FBD67E4"/>
    <w:rsid w:val="1FC73B4A"/>
    <w:rsid w:val="1FCB2E93"/>
    <w:rsid w:val="1FCF5CB9"/>
    <w:rsid w:val="1FF325F5"/>
    <w:rsid w:val="1FF61205"/>
    <w:rsid w:val="1FFF086D"/>
    <w:rsid w:val="20015079"/>
    <w:rsid w:val="200C5B2D"/>
    <w:rsid w:val="201005F5"/>
    <w:rsid w:val="201E4DB5"/>
    <w:rsid w:val="202562C3"/>
    <w:rsid w:val="202C4FEA"/>
    <w:rsid w:val="20412F24"/>
    <w:rsid w:val="2045797A"/>
    <w:rsid w:val="204A64F9"/>
    <w:rsid w:val="204C027B"/>
    <w:rsid w:val="205457D8"/>
    <w:rsid w:val="20550B40"/>
    <w:rsid w:val="20567524"/>
    <w:rsid w:val="20787181"/>
    <w:rsid w:val="207E5765"/>
    <w:rsid w:val="207F4277"/>
    <w:rsid w:val="20810E70"/>
    <w:rsid w:val="208E3B1C"/>
    <w:rsid w:val="209D4582"/>
    <w:rsid w:val="20A364C4"/>
    <w:rsid w:val="20B4176C"/>
    <w:rsid w:val="20B911D2"/>
    <w:rsid w:val="20EC3CA8"/>
    <w:rsid w:val="20F008F7"/>
    <w:rsid w:val="20F174A7"/>
    <w:rsid w:val="20F174B0"/>
    <w:rsid w:val="20FE2584"/>
    <w:rsid w:val="210F4530"/>
    <w:rsid w:val="2116069D"/>
    <w:rsid w:val="211A7989"/>
    <w:rsid w:val="21253673"/>
    <w:rsid w:val="212D7E92"/>
    <w:rsid w:val="214B2AF1"/>
    <w:rsid w:val="2151759A"/>
    <w:rsid w:val="2152302D"/>
    <w:rsid w:val="216063F0"/>
    <w:rsid w:val="21617750"/>
    <w:rsid w:val="216E47BB"/>
    <w:rsid w:val="217A4AD5"/>
    <w:rsid w:val="217D2ACA"/>
    <w:rsid w:val="21803966"/>
    <w:rsid w:val="21850280"/>
    <w:rsid w:val="218964C5"/>
    <w:rsid w:val="218968DD"/>
    <w:rsid w:val="218C4D25"/>
    <w:rsid w:val="218E3A9B"/>
    <w:rsid w:val="21921A66"/>
    <w:rsid w:val="219C4719"/>
    <w:rsid w:val="21A02235"/>
    <w:rsid w:val="21AA14A3"/>
    <w:rsid w:val="21E160CC"/>
    <w:rsid w:val="21FE3691"/>
    <w:rsid w:val="221E6C8A"/>
    <w:rsid w:val="22241F9D"/>
    <w:rsid w:val="22554C44"/>
    <w:rsid w:val="22572F86"/>
    <w:rsid w:val="225D14B4"/>
    <w:rsid w:val="226854E4"/>
    <w:rsid w:val="2278558D"/>
    <w:rsid w:val="227A70B7"/>
    <w:rsid w:val="227A7254"/>
    <w:rsid w:val="22840E4B"/>
    <w:rsid w:val="22874F06"/>
    <w:rsid w:val="229C7C71"/>
    <w:rsid w:val="229F5AA0"/>
    <w:rsid w:val="22A216C6"/>
    <w:rsid w:val="22D6770B"/>
    <w:rsid w:val="22DE2860"/>
    <w:rsid w:val="22F16B98"/>
    <w:rsid w:val="22F800C3"/>
    <w:rsid w:val="22FE11FF"/>
    <w:rsid w:val="230A122A"/>
    <w:rsid w:val="233B3966"/>
    <w:rsid w:val="233E1DD2"/>
    <w:rsid w:val="234324B2"/>
    <w:rsid w:val="23461834"/>
    <w:rsid w:val="234953A9"/>
    <w:rsid w:val="235C47EE"/>
    <w:rsid w:val="236E5F94"/>
    <w:rsid w:val="23715260"/>
    <w:rsid w:val="238043F1"/>
    <w:rsid w:val="238D29CB"/>
    <w:rsid w:val="238F4147"/>
    <w:rsid w:val="23A341A2"/>
    <w:rsid w:val="23A341F0"/>
    <w:rsid w:val="23B33F97"/>
    <w:rsid w:val="23CA0F89"/>
    <w:rsid w:val="23DD023C"/>
    <w:rsid w:val="23FF4F3E"/>
    <w:rsid w:val="240B3B86"/>
    <w:rsid w:val="240C4D4E"/>
    <w:rsid w:val="24131A09"/>
    <w:rsid w:val="2424560A"/>
    <w:rsid w:val="242A6643"/>
    <w:rsid w:val="242B219E"/>
    <w:rsid w:val="242B2D8E"/>
    <w:rsid w:val="242E7441"/>
    <w:rsid w:val="24330C50"/>
    <w:rsid w:val="24377582"/>
    <w:rsid w:val="2440081C"/>
    <w:rsid w:val="245170D1"/>
    <w:rsid w:val="245C57C1"/>
    <w:rsid w:val="24850A46"/>
    <w:rsid w:val="248B46E2"/>
    <w:rsid w:val="24986C5B"/>
    <w:rsid w:val="24A66C05"/>
    <w:rsid w:val="24BD25C2"/>
    <w:rsid w:val="24C3468C"/>
    <w:rsid w:val="24CA1CC7"/>
    <w:rsid w:val="24D1419D"/>
    <w:rsid w:val="24D415C4"/>
    <w:rsid w:val="24DA38C8"/>
    <w:rsid w:val="24E47184"/>
    <w:rsid w:val="24F457FF"/>
    <w:rsid w:val="24F6449C"/>
    <w:rsid w:val="25012E2D"/>
    <w:rsid w:val="25066AA1"/>
    <w:rsid w:val="250E0F6C"/>
    <w:rsid w:val="250E59C2"/>
    <w:rsid w:val="25136180"/>
    <w:rsid w:val="251B0C40"/>
    <w:rsid w:val="252B344E"/>
    <w:rsid w:val="252C14F1"/>
    <w:rsid w:val="25390933"/>
    <w:rsid w:val="25395F2E"/>
    <w:rsid w:val="253D76EF"/>
    <w:rsid w:val="253E357B"/>
    <w:rsid w:val="254824C7"/>
    <w:rsid w:val="254E7F1E"/>
    <w:rsid w:val="25607B26"/>
    <w:rsid w:val="25741745"/>
    <w:rsid w:val="257B3196"/>
    <w:rsid w:val="257E2969"/>
    <w:rsid w:val="2585671B"/>
    <w:rsid w:val="25930584"/>
    <w:rsid w:val="25964D90"/>
    <w:rsid w:val="259E060B"/>
    <w:rsid w:val="25A30B94"/>
    <w:rsid w:val="25AD7F36"/>
    <w:rsid w:val="25AF6F53"/>
    <w:rsid w:val="25B4227A"/>
    <w:rsid w:val="25DB3023"/>
    <w:rsid w:val="25EB50AF"/>
    <w:rsid w:val="25EE5BDA"/>
    <w:rsid w:val="25F83C11"/>
    <w:rsid w:val="26243CA5"/>
    <w:rsid w:val="262520CC"/>
    <w:rsid w:val="263274ED"/>
    <w:rsid w:val="263905F9"/>
    <w:rsid w:val="264634F6"/>
    <w:rsid w:val="26A25774"/>
    <w:rsid w:val="26A36774"/>
    <w:rsid w:val="26A6063A"/>
    <w:rsid w:val="26A67385"/>
    <w:rsid w:val="26A85BDD"/>
    <w:rsid w:val="26B10F77"/>
    <w:rsid w:val="26B24C30"/>
    <w:rsid w:val="26BC301C"/>
    <w:rsid w:val="26BD54B3"/>
    <w:rsid w:val="26DB13ED"/>
    <w:rsid w:val="26E13711"/>
    <w:rsid w:val="26E506CE"/>
    <w:rsid w:val="26E62AD7"/>
    <w:rsid w:val="26FB37E6"/>
    <w:rsid w:val="27072144"/>
    <w:rsid w:val="2710271A"/>
    <w:rsid w:val="271E13FD"/>
    <w:rsid w:val="271F19D0"/>
    <w:rsid w:val="27421D7D"/>
    <w:rsid w:val="27433DD7"/>
    <w:rsid w:val="27476DF2"/>
    <w:rsid w:val="2752000C"/>
    <w:rsid w:val="2757083B"/>
    <w:rsid w:val="275A6658"/>
    <w:rsid w:val="275C3C64"/>
    <w:rsid w:val="276E3589"/>
    <w:rsid w:val="277D6E66"/>
    <w:rsid w:val="2787582E"/>
    <w:rsid w:val="278E3621"/>
    <w:rsid w:val="27945F4C"/>
    <w:rsid w:val="279671DE"/>
    <w:rsid w:val="279D4B31"/>
    <w:rsid w:val="27C13409"/>
    <w:rsid w:val="27CF67EA"/>
    <w:rsid w:val="27DD69DA"/>
    <w:rsid w:val="27F97D47"/>
    <w:rsid w:val="280345BF"/>
    <w:rsid w:val="28085AD0"/>
    <w:rsid w:val="280A1695"/>
    <w:rsid w:val="28103E77"/>
    <w:rsid w:val="28232502"/>
    <w:rsid w:val="282653AD"/>
    <w:rsid w:val="282E3AC6"/>
    <w:rsid w:val="283435D1"/>
    <w:rsid w:val="284241AE"/>
    <w:rsid w:val="28493F28"/>
    <w:rsid w:val="28522086"/>
    <w:rsid w:val="285A3C21"/>
    <w:rsid w:val="285F127E"/>
    <w:rsid w:val="285F497D"/>
    <w:rsid w:val="28604C72"/>
    <w:rsid w:val="286419E5"/>
    <w:rsid w:val="286F7CB8"/>
    <w:rsid w:val="28734FBA"/>
    <w:rsid w:val="28864728"/>
    <w:rsid w:val="289D229D"/>
    <w:rsid w:val="28D62713"/>
    <w:rsid w:val="28DC2E82"/>
    <w:rsid w:val="28DE292C"/>
    <w:rsid w:val="28E20B03"/>
    <w:rsid w:val="28E60731"/>
    <w:rsid w:val="29087E42"/>
    <w:rsid w:val="290D3E3A"/>
    <w:rsid w:val="2918798B"/>
    <w:rsid w:val="291A2FA6"/>
    <w:rsid w:val="292B0082"/>
    <w:rsid w:val="292D606D"/>
    <w:rsid w:val="292E2ECD"/>
    <w:rsid w:val="293133FC"/>
    <w:rsid w:val="293216D0"/>
    <w:rsid w:val="293F193E"/>
    <w:rsid w:val="294A1E56"/>
    <w:rsid w:val="29500339"/>
    <w:rsid w:val="29577DFF"/>
    <w:rsid w:val="29595C91"/>
    <w:rsid w:val="295A2C44"/>
    <w:rsid w:val="29616071"/>
    <w:rsid w:val="296F449E"/>
    <w:rsid w:val="2977206B"/>
    <w:rsid w:val="297824DE"/>
    <w:rsid w:val="297A5478"/>
    <w:rsid w:val="29854EFF"/>
    <w:rsid w:val="298761A4"/>
    <w:rsid w:val="298F0C96"/>
    <w:rsid w:val="29DC5904"/>
    <w:rsid w:val="29DF1B7F"/>
    <w:rsid w:val="2A225891"/>
    <w:rsid w:val="2A2D4327"/>
    <w:rsid w:val="2A4235EC"/>
    <w:rsid w:val="2A4A4F90"/>
    <w:rsid w:val="2A4E1919"/>
    <w:rsid w:val="2A522B7E"/>
    <w:rsid w:val="2A6B74CE"/>
    <w:rsid w:val="2A6D3EEB"/>
    <w:rsid w:val="2A6E718B"/>
    <w:rsid w:val="2A733430"/>
    <w:rsid w:val="2A803A0A"/>
    <w:rsid w:val="2A8A6556"/>
    <w:rsid w:val="2A97130F"/>
    <w:rsid w:val="2AA23805"/>
    <w:rsid w:val="2AA26AB1"/>
    <w:rsid w:val="2AAA746E"/>
    <w:rsid w:val="2AAB3C29"/>
    <w:rsid w:val="2AB00D3E"/>
    <w:rsid w:val="2AB13549"/>
    <w:rsid w:val="2AB60D25"/>
    <w:rsid w:val="2ACD68E9"/>
    <w:rsid w:val="2AF67B64"/>
    <w:rsid w:val="2AF73D51"/>
    <w:rsid w:val="2B1F6911"/>
    <w:rsid w:val="2B25425E"/>
    <w:rsid w:val="2B25470F"/>
    <w:rsid w:val="2B306E09"/>
    <w:rsid w:val="2B320468"/>
    <w:rsid w:val="2B505CCE"/>
    <w:rsid w:val="2B590313"/>
    <w:rsid w:val="2B751F10"/>
    <w:rsid w:val="2B7612CC"/>
    <w:rsid w:val="2B814250"/>
    <w:rsid w:val="2B842E04"/>
    <w:rsid w:val="2B8E261E"/>
    <w:rsid w:val="2B9801B4"/>
    <w:rsid w:val="2B9F0A81"/>
    <w:rsid w:val="2BB2138B"/>
    <w:rsid w:val="2BC77379"/>
    <w:rsid w:val="2BC81989"/>
    <w:rsid w:val="2BD26BC5"/>
    <w:rsid w:val="2BD57C29"/>
    <w:rsid w:val="2BE5028E"/>
    <w:rsid w:val="2BEB260F"/>
    <w:rsid w:val="2BEF5978"/>
    <w:rsid w:val="2C2B0BA9"/>
    <w:rsid w:val="2C5766B3"/>
    <w:rsid w:val="2C655F7A"/>
    <w:rsid w:val="2C710675"/>
    <w:rsid w:val="2C815C6C"/>
    <w:rsid w:val="2C847FA0"/>
    <w:rsid w:val="2C85592A"/>
    <w:rsid w:val="2C94601F"/>
    <w:rsid w:val="2C9A25C5"/>
    <w:rsid w:val="2CAC3ACF"/>
    <w:rsid w:val="2CB13E69"/>
    <w:rsid w:val="2CB42535"/>
    <w:rsid w:val="2CB54C64"/>
    <w:rsid w:val="2CC36817"/>
    <w:rsid w:val="2CC84005"/>
    <w:rsid w:val="2CD30B27"/>
    <w:rsid w:val="2CDF00B0"/>
    <w:rsid w:val="2CDF6DAF"/>
    <w:rsid w:val="2CF6543D"/>
    <w:rsid w:val="2CFE2964"/>
    <w:rsid w:val="2D063404"/>
    <w:rsid w:val="2D1F53E1"/>
    <w:rsid w:val="2D302CD4"/>
    <w:rsid w:val="2D490739"/>
    <w:rsid w:val="2D4E7A0F"/>
    <w:rsid w:val="2D4F0CBF"/>
    <w:rsid w:val="2D51116B"/>
    <w:rsid w:val="2D544B0C"/>
    <w:rsid w:val="2D5A5602"/>
    <w:rsid w:val="2D5B6F24"/>
    <w:rsid w:val="2D632F5E"/>
    <w:rsid w:val="2D7F6193"/>
    <w:rsid w:val="2D852568"/>
    <w:rsid w:val="2D8F2D1A"/>
    <w:rsid w:val="2D970357"/>
    <w:rsid w:val="2D9D21D7"/>
    <w:rsid w:val="2DA4127A"/>
    <w:rsid w:val="2DA45065"/>
    <w:rsid w:val="2DA51E54"/>
    <w:rsid w:val="2DAC29A6"/>
    <w:rsid w:val="2DB02944"/>
    <w:rsid w:val="2DBC5F66"/>
    <w:rsid w:val="2DCA3AAB"/>
    <w:rsid w:val="2DCF1250"/>
    <w:rsid w:val="2DD16037"/>
    <w:rsid w:val="2DDA2ECC"/>
    <w:rsid w:val="2DE236DA"/>
    <w:rsid w:val="2DEF2511"/>
    <w:rsid w:val="2DF4382D"/>
    <w:rsid w:val="2DF453F3"/>
    <w:rsid w:val="2DF62279"/>
    <w:rsid w:val="2DF8419E"/>
    <w:rsid w:val="2E044A8E"/>
    <w:rsid w:val="2E07221B"/>
    <w:rsid w:val="2E3F34F3"/>
    <w:rsid w:val="2E546055"/>
    <w:rsid w:val="2E592BC4"/>
    <w:rsid w:val="2E5E59EB"/>
    <w:rsid w:val="2E682324"/>
    <w:rsid w:val="2E701FD4"/>
    <w:rsid w:val="2E804DE9"/>
    <w:rsid w:val="2E9A5A99"/>
    <w:rsid w:val="2E9C3054"/>
    <w:rsid w:val="2E9C31A0"/>
    <w:rsid w:val="2EA14489"/>
    <w:rsid w:val="2EA5437E"/>
    <w:rsid w:val="2EA73F9B"/>
    <w:rsid w:val="2EB2234C"/>
    <w:rsid w:val="2EB26E04"/>
    <w:rsid w:val="2EB61BF5"/>
    <w:rsid w:val="2ECF6CAB"/>
    <w:rsid w:val="2EEF0C36"/>
    <w:rsid w:val="2EF152CE"/>
    <w:rsid w:val="2EFA69F4"/>
    <w:rsid w:val="2F0B0759"/>
    <w:rsid w:val="2F2E6321"/>
    <w:rsid w:val="2F2F405E"/>
    <w:rsid w:val="2F380379"/>
    <w:rsid w:val="2F4049B5"/>
    <w:rsid w:val="2F427D10"/>
    <w:rsid w:val="2F50670C"/>
    <w:rsid w:val="2F556151"/>
    <w:rsid w:val="2F5C0FF0"/>
    <w:rsid w:val="2F617CB8"/>
    <w:rsid w:val="2F6241EC"/>
    <w:rsid w:val="2F6628C9"/>
    <w:rsid w:val="2F6F5AE8"/>
    <w:rsid w:val="2F72393D"/>
    <w:rsid w:val="2F88550C"/>
    <w:rsid w:val="2F9532D5"/>
    <w:rsid w:val="2FAF2AAF"/>
    <w:rsid w:val="2FC14466"/>
    <w:rsid w:val="2FCC0A5D"/>
    <w:rsid w:val="2FD008A3"/>
    <w:rsid w:val="2FD81B0C"/>
    <w:rsid w:val="2FDE74D6"/>
    <w:rsid w:val="2FE15B3D"/>
    <w:rsid w:val="2FFD0F35"/>
    <w:rsid w:val="300D054D"/>
    <w:rsid w:val="301B73FA"/>
    <w:rsid w:val="302341C4"/>
    <w:rsid w:val="30305B42"/>
    <w:rsid w:val="30356E23"/>
    <w:rsid w:val="305E2C6D"/>
    <w:rsid w:val="3060601C"/>
    <w:rsid w:val="306D1AFC"/>
    <w:rsid w:val="307425E9"/>
    <w:rsid w:val="30752C6A"/>
    <w:rsid w:val="307920F0"/>
    <w:rsid w:val="30844F7B"/>
    <w:rsid w:val="30986607"/>
    <w:rsid w:val="30B326C6"/>
    <w:rsid w:val="30C3790D"/>
    <w:rsid w:val="30CA281C"/>
    <w:rsid w:val="30CC5EE3"/>
    <w:rsid w:val="30EE5537"/>
    <w:rsid w:val="30F05CD4"/>
    <w:rsid w:val="30F402C6"/>
    <w:rsid w:val="30F54BA7"/>
    <w:rsid w:val="30FE79D3"/>
    <w:rsid w:val="30FF565E"/>
    <w:rsid w:val="310043CD"/>
    <w:rsid w:val="31044DF8"/>
    <w:rsid w:val="31065EC9"/>
    <w:rsid w:val="3109487E"/>
    <w:rsid w:val="31115A37"/>
    <w:rsid w:val="31242BF0"/>
    <w:rsid w:val="31477DEF"/>
    <w:rsid w:val="315856DA"/>
    <w:rsid w:val="315D22A2"/>
    <w:rsid w:val="317034BD"/>
    <w:rsid w:val="31717636"/>
    <w:rsid w:val="31784DC9"/>
    <w:rsid w:val="31787242"/>
    <w:rsid w:val="317915A3"/>
    <w:rsid w:val="31860A32"/>
    <w:rsid w:val="318A0D30"/>
    <w:rsid w:val="31930B94"/>
    <w:rsid w:val="31A54105"/>
    <w:rsid w:val="31A60FCB"/>
    <w:rsid w:val="31AC2E53"/>
    <w:rsid w:val="31B316F1"/>
    <w:rsid w:val="31BB7BCF"/>
    <w:rsid w:val="31BC1D2D"/>
    <w:rsid w:val="31C25412"/>
    <w:rsid w:val="31CA1841"/>
    <w:rsid w:val="31E32378"/>
    <w:rsid w:val="31F97EBB"/>
    <w:rsid w:val="320C3709"/>
    <w:rsid w:val="321548F2"/>
    <w:rsid w:val="322103AA"/>
    <w:rsid w:val="3222109F"/>
    <w:rsid w:val="32230741"/>
    <w:rsid w:val="322534A1"/>
    <w:rsid w:val="323030F7"/>
    <w:rsid w:val="3244579B"/>
    <w:rsid w:val="325946B1"/>
    <w:rsid w:val="325F067A"/>
    <w:rsid w:val="32625E5C"/>
    <w:rsid w:val="32703575"/>
    <w:rsid w:val="328110CE"/>
    <w:rsid w:val="328F3C53"/>
    <w:rsid w:val="32B14282"/>
    <w:rsid w:val="32CD1846"/>
    <w:rsid w:val="32D30D55"/>
    <w:rsid w:val="32E54139"/>
    <w:rsid w:val="32E60633"/>
    <w:rsid w:val="32F443DD"/>
    <w:rsid w:val="32F72D86"/>
    <w:rsid w:val="32FC7962"/>
    <w:rsid w:val="33000C75"/>
    <w:rsid w:val="33003110"/>
    <w:rsid w:val="33057CED"/>
    <w:rsid w:val="33063999"/>
    <w:rsid w:val="330E4FDD"/>
    <w:rsid w:val="331E53B4"/>
    <w:rsid w:val="332014FC"/>
    <w:rsid w:val="33210AF9"/>
    <w:rsid w:val="333135C9"/>
    <w:rsid w:val="33353AD9"/>
    <w:rsid w:val="333853ED"/>
    <w:rsid w:val="33404A3A"/>
    <w:rsid w:val="33417F3D"/>
    <w:rsid w:val="33493484"/>
    <w:rsid w:val="334B30CF"/>
    <w:rsid w:val="3355706E"/>
    <w:rsid w:val="33575875"/>
    <w:rsid w:val="335B1633"/>
    <w:rsid w:val="3361410B"/>
    <w:rsid w:val="336D287F"/>
    <w:rsid w:val="338377C8"/>
    <w:rsid w:val="33B03590"/>
    <w:rsid w:val="33B424A6"/>
    <w:rsid w:val="33BA62AA"/>
    <w:rsid w:val="33C62E2D"/>
    <w:rsid w:val="33D2225B"/>
    <w:rsid w:val="33DC2B76"/>
    <w:rsid w:val="33E5416E"/>
    <w:rsid w:val="33E92B9D"/>
    <w:rsid w:val="33EF6FED"/>
    <w:rsid w:val="33F66E4D"/>
    <w:rsid w:val="33F744E0"/>
    <w:rsid w:val="33F859B2"/>
    <w:rsid w:val="33FA7430"/>
    <w:rsid w:val="33FE1E7B"/>
    <w:rsid w:val="34042CF8"/>
    <w:rsid w:val="34043E22"/>
    <w:rsid w:val="34067228"/>
    <w:rsid w:val="340A6667"/>
    <w:rsid w:val="34197EE3"/>
    <w:rsid w:val="341A79DC"/>
    <w:rsid w:val="341C7F04"/>
    <w:rsid w:val="3420476F"/>
    <w:rsid w:val="34265F38"/>
    <w:rsid w:val="34300270"/>
    <w:rsid w:val="34367784"/>
    <w:rsid w:val="34413215"/>
    <w:rsid w:val="34502732"/>
    <w:rsid w:val="3452729F"/>
    <w:rsid w:val="345319C1"/>
    <w:rsid w:val="345611FE"/>
    <w:rsid w:val="34594ACE"/>
    <w:rsid w:val="345C0BE4"/>
    <w:rsid w:val="34605216"/>
    <w:rsid w:val="34610BFB"/>
    <w:rsid w:val="3468005E"/>
    <w:rsid w:val="34684597"/>
    <w:rsid w:val="346A13C5"/>
    <w:rsid w:val="346F7B82"/>
    <w:rsid w:val="34904455"/>
    <w:rsid w:val="34A85C67"/>
    <w:rsid w:val="34A87136"/>
    <w:rsid w:val="34AC730D"/>
    <w:rsid w:val="34AE144B"/>
    <w:rsid w:val="34BF51DB"/>
    <w:rsid w:val="34C9658A"/>
    <w:rsid w:val="34C96704"/>
    <w:rsid w:val="34CA4D84"/>
    <w:rsid w:val="34D1128A"/>
    <w:rsid w:val="34D80FE3"/>
    <w:rsid w:val="34DA75AD"/>
    <w:rsid w:val="34DF0F81"/>
    <w:rsid w:val="34E20CB9"/>
    <w:rsid w:val="350072FD"/>
    <w:rsid w:val="35094599"/>
    <w:rsid w:val="351D5C18"/>
    <w:rsid w:val="351F2D08"/>
    <w:rsid w:val="353C0D1F"/>
    <w:rsid w:val="354754CC"/>
    <w:rsid w:val="354E1EF2"/>
    <w:rsid w:val="354E6723"/>
    <w:rsid w:val="35550079"/>
    <w:rsid w:val="355A2286"/>
    <w:rsid w:val="35600318"/>
    <w:rsid w:val="3564769D"/>
    <w:rsid w:val="35702449"/>
    <w:rsid w:val="357442FD"/>
    <w:rsid w:val="35897857"/>
    <w:rsid w:val="35AF2348"/>
    <w:rsid w:val="35B75AEC"/>
    <w:rsid w:val="35BC17A3"/>
    <w:rsid w:val="35EA10C6"/>
    <w:rsid w:val="35F714BF"/>
    <w:rsid w:val="35FA2C46"/>
    <w:rsid w:val="360E5F08"/>
    <w:rsid w:val="362C5C8A"/>
    <w:rsid w:val="36387A2B"/>
    <w:rsid w:val="36481C21"/>
    <w:rsid w:val="364F6460"/>
    <w:rsid w:val="365271A5"/>
    <w:rsid w:val="3660013B"/>
    <w:rsid w:val="367B2C71"/>
    <w:rsid w:val="367B5AF5"/>
    <w:rsid w:val="367E36F7"/>
    <w:rsid w:val="368D09F4"/>
    <w:rsid w:val="36A46A95"/>
    <w:rsid w:val="36C80877"/>
    <w:rsid w:val="36CD71DF"/>
    <w:rsid w:val="36D006BA"/>
    <w:rsid w:val="36D0191F"/>
    <w:rsid w:val="36E42A50"/>
    <w:rsid w:val="37246FF4"/>
    <w:rsid w:val="37506EE2"/>
    <w:rsid w:val="3753116B"/>
    <w:rsid w:val="375A66DD"/>
    <w:rsid w:val="375B4189"/>
    <w:rsid w:val="375F13C6"/>
    <w:rsid w:val="376130A1"/>
    <w:rsid w:val="376F01F6"/>
    <w:rsid w:val="377A090E"/>
    <w:rsid w:val="37802209"/>
    <w:rsid w:val="378055EA"/>
    <w:rsid w:val="37813D02"/>
    <w:rsid w:val="379E6F58"/>
    <w:rsid w:val="37AF4BD6"/>
    <w:rsid w:val="37C07BE1"/>
    <w:rsid w:val="37CC1D8F"/>
    <w:rsid w:val="37CC556A"/>
    <w:rsid w:val="37E844E1"/>
    <w:rsid w:val="37F7331B"/>
    <w:rsid w:val="3800420C"/>
    <w:rsid w:val="38045E9B"/>
    <w:rsid w:val="380C19F3"/>
    <w:rsid w:val="380F5FFE"/>
    <w:rsid w:val="38180596"/>
    <w:rsid w:val="381C567A"/>
    <w:rsid w:val="382546B7"/>
    <w:rsid w:val="38332CD8"/>
    <w:rsid w:val="38370366"/>
    <w:rsid w:val="383C09B6"/>
    <w:rsid w:val="385311FA"/>
    <w:rsid w:val="385553A9"/>
    <w:rsid w:val="387F6F7A"/>
    <w:rsid w:val="388101E4"/>
    <w:rsid w:val="38926ECB"/>
    <w:rsid w:val="389612A1"/>
    <w:rsid w:val="389C6F89"/>
    <w:rsid w:val="38A236BC"/>
    <w:rsid w:val="38A56B8C"/>
    <w:rsid w:val="38A85C3E"/>
    <w:rsid w:val="38B24E97"/>
    <w:rsid w:val="38C57666"/>
    <w:rsid w:val="38EE2AD7"/>
    <w:rsid w:val="38FC131F"/>
    <w:rsid w:val="38FF4DED"/>
    <w:rsid w:val="390B026B"/>
    <w:rsid w:val="39212EF5"/>
    <w:rsid w:val="39224729"/>
    <w:rsid w:val="39266264"/>
    <w:rsid w:val="39267380"/>
    <w:rsid w:val="393B0FCF"/>
    <w:rsid w:val="39431BB5"/>
    <w:rsid w:val="39465C0E"/>
    <w:rsid w:val="395A39F1"/>
    <w:rsid w:val="39605A43"/>
    <w:rsid w:val="39615AAC"/>
    <w:rsid w:val="39666B76"/>
    <w:rsid w:val="39675707"/>
    <w:rsid w:val="396A0739"/>
    <w:rsid w:val="39705078"/>
    <w:rsid w:val="39732E55"/>
    <w:rsid w:val="39852F09"/>
    <w:rsid w:val="39885B7E"/>
    <w:rsid w:val="39940059"/>
    <w:rsid w:val="39953F9C"/>
    <w:rsid w:val="39A81B08"/>
    <w:rsid w:val="39B57C07"/>
    <w:rsid w:val="39B95B6E"/>
    <w:rsid w:val="39BF103D"/>
    <w:rsid w:val="39C325DA"/>
    <w:rsid w:val="39C44A36"/>
    <w:rsid w:val="39CE2329"/>
    <w:rsid w:val="39D96158"/>
    <w:rsid w:val="39E61E9A"/>
    <w:rsid w:val="39ED52B7"/>
    <w:rsid w:val="39ED698B"/>
    <w:rsid w:val="39F01C4F"/>
    <w:rsid w:val="39F96FF9"/>
    <w:rsid w:val="39FA1EBF"/>
    <w:rsid w:val="3A0153DF"/>
    <w:rsid w:val="3A1A7D6D"/>
    <w:rsid w:val="3A2A0C56"/>
    <w:rsid w:val="3A2F6008"/>
    <w:rsid w:val="3A371214"/>
    <w:rsid w:val="3A4D4C97"/>
    <w:rsid w:val="3A51236D"/>
    <w:rsid w:val="3A561134"/>
    <w:rsid w:val="3A610945"/>
    <w:rsid w:val="3A742290"/>
    <w:rsid w:val="3A7A5AE9"/>
    <w:rsid w:val="3A8A4854"/>
    <w:rsid w:val="3A8B78BC"/>
    <w:rsid w:val="3A92049B"/>
    <w:rsid w:val="3AA300BB"/>
    <w:rsid w:val="3AAC5A83"/>
    <w:rsid w:val="3AB1014B"/>
    <w:rsid w:val="3AB463D0"/>
    <w:rsid w:val="3AB8575C"/>
    <w:rsid w:val="3AC0143A"/>
    <w:rsid w:val="3ADE4599"/>
    <w:rsid w:val="3AE01FF0"/>
    <w:rsid w:val="3AE1553B"/>
    <w:rsid w:val="3AEE7161"/>
    <w:rsid w:val="3B0F630F"/>
    <w:rsid w:val="3B15328B"/>
    <w:rsid w:val="3B3B6BAF"/>
    <w:rsid w:val="3B3F1F69"/>
    <w:rsid w:val="3B4253F8"/>
    <w:rsid w:val="3B4406C8"/>
    <w:rsid w:val="3B606E6D"/>
    <w:rsid w:val="3B7C29D1"/>
    <w:rsid w:val="3B891762"/>
    <w:rsid w:val="3B9A7955"/>
    <w:rsid w:val="3B9B4521"/>
    <w:rsid w:val="3BA168A9"/>
    <w:rsid w:val="3BA802A1"/>
    <w:rsid w:val="3BB23262"/>
    <w:rsid w:val="3BCB729F"/>
    <w:rsid w:val="3BF74B7B"/>
    <w:rsid w:val="3BFE1C34"/>
    <w:rsid w:val="3C076196"/>
    <w:rsid w:val="3C305B6A"/>
    <w:rsid w:val="3C46752E"/>
    <w:rsid w:val="3C473FB7"/>
    <w:rsid w:val="3C506431"/>
    <w:rsid w:val="3C565AC4"/>
    <w:rsid w:val="3C583BFD"/>
    <w:rsid w:val="3C5A38E2"/>
    <w:rsid w:val="3C73166F"/>
    <w:rsid w:val="3C771160"/>
    <w:rsid w:val="3C7A27E0"/>
    <w:rsid w:val="3C814EE4"/>
    <w:rsid w:val="3C973ACE"/>
    <w:rsid w:val="3C9937FF"/>
    <w:rsid w:val="3C9B03A0"/>
    <w:rsid w:val="3C9F3663"/>
    <w:rsid w:val="3CA43D7C"/>
    <w:rsid w:val="3CB21162"/>
    <w:rsid w:val="3CB653D6"/>
    <w:rsid w:val="3CBF7190"/>
    <w:rsid w:val="3CC63688"/>
    <w:rsid w:val="3CCC25BF"/>
    <w:rsid w:val="3CCE16CE"/>
    <w:rsid w:val="3CD56A7D"/>
    <w:rsid w:val="3CDE5102"/>
    <w:rsid w:val="3CEC44B2"/>
    <w:rsid w:val="3CF67E62"/>
    <w:rsid w:val="3D0C6723"/>
    <w:rsid w:val="3D120E6A"/>
    <w:rsid w:val="3D1528FF"/>
    <w:rsid w:val="3D1742C5"/>
    <w:rsid w:val="3D293066"/>
    <w:rsid w:val="3D43070A"/>
    <w:rsid w:val="3D471813"/>
    <w:rsid w:val="3D521A62"/>
    <w:rsid w:val="3D593E7E"/>
    <w:rsid w:val="3D6B6D72"/>
    <w:rsid w:val="3D6D7B84"/>
    <w:rsid w:val="3D74339C"/>
    <w:rsid w:val="3D823B8B"/>
    <w:rsid w:val="3D9975D2"/>
    <w:rsid w:val="3DA5517C"/>
    <w:rsid w:val="3DAC5F7D"/>
    <w:rsid w:val="3DAD1F50"/>
    <w:rsid w:val="3DAF1547"/>
    <w:rsid w:val="3DAF3752"/>
    <w:rsid w:val="3DB02CBF"/>
    <w:rsid w:val="3DB13778"/>
    <w:rsid w:val="3DB76EE0"/>
    <w:rsid w:val="3DC259A7"/>
    <w:rsid w:val="3DF427A5"/>
    <w:rsid w:val="3E0C3E51"/>
    <w:rsid w:val="3E1008E4"/>
    <w:rsid w:val="3E13430F"/>
    <w:rsid w:val="3E163E8C"/>
    <w:rsid w:val="3E306141"/>
    <w:rsid w:val="3E541284"/>
    <w:rsid w:val="3E5C160F"/>
    <w:rsid w:val="3E606B0E"/>
    <w:rsid w:val="3E6A2D4E"/>
    <w:rsid w:val="3E7636E9"/>
    <w:rsid w:val="3E8419D6"/>
    <w:rsid w:val="3E8844C8"/>
    <w:rsid w:val="3E91007B"/>
    <w:rsid w:val="3EAF302D"/>
    <w:rsid w:val="3EB93A37"/>
    <w:rsid w:val="3ECD047B"/>
    <w:rsid w:val="3ED521A4"/>
    <w:rsid w:val="3ED66D90"/>
    <w:rsid w:val="3EDD2F6C"/>
    <w:rsid w:val="3EE669AB"/>
    <w:rsid w:val="3EED2CE9"/>
    <w:rsid w:val="3F1D42D6"/>
    <w:rsid w:val="3F2904E5"/>
    <w:rsid w:val="3F2B221F"/>
    <w:rsid w:val="3F2C4BE2"/>
    <w:rsid w:val="3F3073D6"/>
    <w:rsid w:val="3F406D86"/>
    <w:rsid w:val="3F470A1C"/>
    <w:rsid w:val="3F4C3DE8"/>
    <w:rsid w:val="3F4F2775"/>
    <w:rsid w:val="3F5262BD"/>
    <w:rsid w:val="3F5B581B"/>
    <w:rsid w:val="3F7E4054"/>
    <w:rsid w:val="3F894086"/>
    <w:rsid w:val="3F992168"/>
    <w:rsid w:val="3FBB33B0"/>
    <w:rsid w:val="3FCA6989"/>
    <w:rsid w:val="3FCC0C20"/>
    <w:rsid w:val="3FCD1794"/>
    <w:rsid w:val="3FCF7E3B"/>
    <w:rsid w:val="3FD01222"/>
    <w:rsid w:val="3FD77B9A"/>
    <w:rsid w:val="3FE00C02"/>
    <w:rsid w:val="400E5B62"/>
    <w:rsid w:val="401A04EA"/>
    <w:rsid w:val="401C2FD1"/>
    <w:rsid w:val="40347C74"/>
    <w:rsid w:val="403D5C21"/>
    <w:rsid w:val="40427F32"/>
    <w:rsid w:val="404A2D6E"/>
    <w:rsid w:val="40510788"/>
    <w:rsid w:val="405B7EF1"/>
    <w:rsid w:val="405E6B43"/>
    <w:rsid w:val="406B3694"/>
    <w:rsid w:val="40722743"/>
    <w:rsid w:val="4076231E"/>
    <w:rsid w:val="407D58CF"/>
    <w:rsid w:val="408E4720"/>
    <w:rsid w:val="40911ED4"/>
    <w:rsid w:val="409322E2"/>
    <w:rsid w:val="40CA64B0"/>
    <w:rsid w:val="40CC53A1"/>
    <w:rsid w:val="40D14AA1"/>
    <w:rsid w:val="40D932BF"/>
    <w:rsid w:val="40E30520"/>
    <w:rsid w:val="40EA68FA"/>
    <w:rsid w:val="40F476CC"/>
    <w:rsid w:val="40F710A3"/>
    <w:rsid w:val="410713FC"/>
    <w:rsid w:val="41077A9B"/>
    <w:rsid w:val="41154DEB"/>
    <w:rsid w:val="41294342"/>
    <w:rsid w:val="41476622"/>
    <w:rsid w:val="414D06D5"/>
    <w:rsid w:val="414D4FD0"/>
    <w:rsid w:val="41541844"/>
    <w:rsid w:val="41556014"/>
    <w:rsid w:val="41601355"/>
    <w:rsid w:val="41697D1D"/>
    <w:rsid w:val="416D58AC"/>
    <w:rsid w:val="41814BA3"/>
    <w:rsid w:val="41910E82"/>
    <w:rsid w:val="41983A97"/>
    <w:rsid w:val="41A91825"/>
    <w:rsid w:val="41B15E96"/>
    <w:rsid w:val="41C06183"/>
    <w:rsid w:val="41CA139D"/>
    <w:rsid w:val="41CC1CCD"/>
    <w:rsid w:val="41E22AA4"/>
    <w:rsid w:val="41E33ABE"/>
    <w:rsid w:val="41EA335C"/>
    <w:rsid w:val="41EC6D2E"/>
    <w:rsid w:val="41F74BD5"/>
    <w:rsid w:val="42055B13"/>
    <w:rsid w:val="420A0E1D"/>
    <w:rsid w:val="420C0D5F"/>
    <w:rsid w:val="420E1602"/>
    <w:rsid w:val="42100BB2"/>
    <w:rsid w:val="42180622"/>
    <w:rsid w:val="42250029"/>
    <w:rsid w:val="4236339E"/>
    <w:rsid w:val="424C09BD"/>
    <w:rsid w:val="42513E66"/>
    <w:rsid w:val="42520D8E"/>
    <w:rsid w:val="425F7ACA"/>
    <w:rsid w:val="42611733"/>
    <w:rsid w:val="42950BD2"/>
    <w:rsid w:val="42A52651"/>
    <w:rsid w:val="42A95C6E"/>
    <w:rsid w:val="42B936EA"/>
    <w:rsid w:val="42BB3468"/>
    <w:rsid w:val="42BD668D"/>
    <w:rsid w:val="42C34417"/>
    <w:rsid w:val="42C36E67"/>
    <w:rsid w:val="42CA54C8"/>
    <w:rsid w:val="42CF131B"/>
    <w:rsid w:val="42D162EA"/>
    <w:rsid w:val="42D53AF0"/>
    <w:rsid w:val="42D76498"/>
    <w:rsid w:val="430D11F0"/>
    <w:rsid w:val="432024AD"/>
    <w:rsid w:val="4325072C"/>
    <w:rsid w:val="43263333"/>
    <w:rsid w:val="432E5853"/>
    <w:rsid w:val="433923BC"/>
    <w:rsid w:val="43531221"/>
    <w:rsid w:val="435B1892"/>
    <w:rsid w:val="43604C75"/>
    <w:rsid w:val="43634686"/>
    <w:rsid w:val="436553B8"/>
    <w:rsid w:val="43731681"/>
    <w:rsid w:val="43732824"/>
    <w:rsid w:val="437E0842"/>
    <w:rsid w:val="4383357D"/>
    <w:rsid w:val="43884212"/>
    <w:rsid w:val="438F7024"/>
    <w:rsid w:val="43AB5CA2"/>
    <w:rsid w:val="43D15925"/>
    <w:rsid w:val="43D63E16"/>
    <w:rsid w:val="43DE410F"/>
    <w:rsid w:val="43F21CB4"/>
    <w:rsid w:val="43F24599"/>
    <w:rsid w:val="43F44F6D"/>
    <w:rsid w:val="43FF5743"/>
    <w:rsid w:val="440708D6"/>
    <w:rsid w:val="441231EE"/>
    <w:rsid w:val="442136AA"/>
    <w:rsid w:val="445E4702"/>
    <w:rsid w:val="446F6F9D"/>
    <w:rsid w:val="44786545"/>
    <w:rsid w:val="448458DA"/>
    <w:rsid w:val="44891E76"/>
    <w:rsid w:val="44922D05"/>
    <w:rsid w:val="44AE28D9"/>
    <w:rsid w:val="44B30F0B"/>
    <w:rsid w:val="44BD4D46"/>
    <w:rsid w:val="44C132B0"/>
    <w:rsid w:val="44C22B6D"/>
    <w:rsid w:val="44C9484F"/>
    <w:rsid w:val="44DC29E6"/>
    <w:rsid w:val="450573EF"/>
    <w:rsid w:val="451F0399"/>
    <w:rsid w:val="452E4165"/>
    <w:rsid w:val="45300B6C"/>
    <w:rsid w:val="4533022C"/>
    <w:rsid w:val="45374809"/>
    <w:rsid w:val="4537510E"/>
    <w:rsid w:val="45423566"/>
    <w:rsid w:val="45456228"/>
    <w:rsid w:val="45657C6E"/>
    <w:rsid w:val="45692118"/>
    <w:rsid w:val="457C4119"/>
    <w:rsid w:val="457F6122"/>
    <w:rsid w:val="458430CC"/>
    <w:rsid w:val="45910ED3"/>
    <w:rsid w:val="459D11EC"/>
    <w:rsid w:val="45A30AFC"/>
    <w:rsid w:val="45AE3125"/>
    <w:rsid w:val="45D525E9"/>
    <w:rsid w:val="45E3750D"/>
    <w:rsid w:val="45FB485D"/>
    <w:rsid w:val="46135F16"/>
    <w:rsid w:val="462D675C"/>
    <w:rsid w:val="463E4DE3"/>
    <w:rsid w:val="46497500"/>
    <w:rsid w:val="464B6DF5"/>
    <w:rsid w:val="464C09B1"/>
    <w:rsid w:val="464E28A1"/>
    <w:rsid w:val="469E7804"/>
    <w:rsid w:val="46AD7FE8"/>
    <w:rsid w:val="46B069B7"/>
    <w:rsid w:val="46B76CD5"/>
    <w:rsid w:val="46BE5B7C"/>
    <w:rsid w:val="46C769BA"/>
    <w:rsid w:val="46D714A9"/>
    <w:rsid w:val="46DA0018"/>
    <w:rsid w:val="46F55F80"/>
    <w:rsid w:val="46F87767"/>
    <w:rsid w:val="46FF23E5"/>
    <w:rsid w:val="470F2495"/>
    <w:rsid w:val="471519E1"/>
    <w:rsid w:val="47294519"/>
    <w:rsid w:val="47296892"/>
    <w:rsid w:val="472C400D"/>
    <w:rsid w:val="47406D3C"/>
    <w:rsid w:val="47430854"/>
    <w:rsid w:val="47482CF6"/>
    <w:rsid w:val="474B75B5"/>
    <w:rsid w:val="474C5353"/>
    <w:rsid w:val="476E0ED2"/>
    <w:rsid w:val="47752E07"/>
    <w:rsid w:val="47814052"/>
    <w:rsid w:val="47874736"/>
    <w:rsid w:val="478E4E32"/>
    <w:rsid w:val="47901C37"/>
    <w:rsid w:val="47982043"/>
    <w:rsid w:val="479E57AA"/>
    <w:rsid w:val="479F6C47"/>
    <w:rsid w:val="47A044A0"/>
    <w:rsid w:val="47AC216E"/>
    <w:rsid w:val="47BB5B46"/>
    <w:rsid w:val="47C64FFB"/>
    <w:rsid w:val="47CF3645"/>
    <w:rsid w:val="47D544BF"/>
    <w:rsid w:val="47D841B7"/>
    <w:rsid w:val="47D975EA"/>
    <w:rsid w:val="47DA3DF3"/>
    <w:rsid w:val="47DE2E65"/>
    <w:rsid w:val="47EA336D"/>
    <w:rsid w:val="47EC4F55"/>
    <w:rsid w:val="47FF02F9"/>
    <w:rsid w:val="48082F6E"/>
    <w:rsid w:val="480A3C23"/>
    <w:rsid w:val="48140511"/>
    <w:rsid w:val="481528D9"/>
    <w:rsid w:val="481F5442"/>
    <w:rsid w:val="4837100E"/>
    <w:rsid w:val="483D1F37"/>
    <w:rsid w:val="485518B6"/>
    <w:rsid w:val="485D1AE2"/>
    <w:rsid w:val="48613808"/>
    <w:rsid w:val="48742BF2"/>
    <w:rsid w:val="48742F2F"/>
    <w:rsid w:val="4893215F"/>
    <w:rsid w:val="489F4C58"/>
    <w:rsid w:val="48A17B4C"/>
    <w:rsid w:val="48A575E6"/>
    <w:rsid w:val="48AB7E60"/>
    <w:rsid w:val="48B202F2"/>
    <w:rsid w:val="48C7230D"/>
    <w:rsid w:val="48E40AB8"/>
    <w:rsid w:val="48E74BEE"/>
    <w:rsid w:val="48ED6EC8"/>
    <w:rsid w:val="48FD55CE"/>
    <w:rsid w:val="491A27C7"/>
    <w:rsid w:val="491B658C"/>
    <w:rsid w:val="491C7C78"/>
    <w:rsid w:val="492336A5"/>
    <w:rsid w:val="492744D4"/>
    <w:rsid w:val="493A3913"/>
    <w:rsid w:val="494F4351"/>
    <w:rsid w:val="49600794"/>
    <w:rsid w:val="496101ED"/>
    <w:rsid w:val="4968735A"/>
    <w:rsid w:val="497F45BA"/>
    <w:rsid w:val="4989174C"/>
    <w:rsid w:val="498C1C7A"/>
    <w:rsid w:val="49A03BA5"/>
    <w:rsid w:val="49A135C4"/>
    <w:rsid w:val="49A158EC"/>
    <w:rsid w:val="49BB374E"/>
    <w:rsid w:val="49EA5079"/>
    <w:rsid w:val="49F37E50"/>
    <w:rsid w:val="4A6279D2"/>
    <w:rsid w:val="4A684610"/>
    <w:rsid w:val="4A6D686E"/>
    <w:rsid w:val="4A770F69"/>
    <w:rsid w:val="4A7C137C"/>
    <w:rsid w:val="4A7D6ADC"/>
    <w:rsid w:val="4A904929"/>
    <w:rsid w:val="4A945CCA"/>
    <w:rsid w:val="4A9D07D6"/>
    <w:rsid w:val="4AA20189"/>
    <w:rsid w:val="4AA2566E"/>
    <w:rsid w:val="4AB32A9A"/>
    <w:rsid w:val="4AB8142F"/>
    <w:rsid w:val="4AB91C90"/>
    <w:rsid w:val="4ABC07D8"/>
    <w:rsid w:val="4ACC2B23"/>
    <w:rsid w:val="4AD0655D"/>
    <w:rsid w:val="4AD77993"/>
    <w:rsid w:val="4AE90FAC"/>
    <w:rsid w:val="4AEA65C0"/>
    <w:rsid w:val="4AEB30F2"/>
    <w:rsid w:val="4B010520"/>
    <w:rsid w:val="4B02707F"/>
    <w:rsid w:val="4B0B1CE8"/>
    <w:rsid w:val="4B19369D"/>
    <w:rsid w:val="4B1938DA"/>
    <w:rsid w:val="4B206476"/>
    <w:rsid w:val="4B21455D"/>
    <w:rsid w:val="4B2B7804"/>
    <w:rsid w:val="4B2C532F"/>
    <w:rsid w:val="4B3B30D0"/>
    <w:rsid w:val="4B400A46"/>
    <w:rsid w:val="4B457676"/>
    <w:rsid w:val="4B5138B8"/>
    <w:rsid w:val="4B590F54"/>
    <w:rsid w:val="4B5B7E82"/>
    <w:rsid w:val="4B695CBF"/>
    <w:rsid w:val="4B6B0E2D"/>
    <w:rsid w:val="4B6F6683"/>
    <w:rsid w:val="4B7E026D"/>
    <w:rsid w:val="4B812AA8"/>
    <w:rsid w:val="4B844E24"/>
    <w:rsid w:val="4B91709A"/>
    <w:rsid w:val="4B9776F0"/>
    <w:rsid w:val="4BA85F6C"/>
    <w:rsid w:val="4BAE0806"/>
    <w:rsid w:val="4BBD6EF3"/>
    <w:rsid w:val="4BCD202D"/>
    <w:rsid w:val="4BE4602A"/>
    <w:rsid w:val="4BED2C81"/>
    <w:rsid w:val="4BF94419"/>
    <w:rsid w:val="4BFC09E9"/>
    <w:rsid w:val="4BFD5029"/>
    <w:rsid w:val="4C2F19FA"/>
    <w:rsid w:val="4C333488"/>
    <w:rsid w:val="4C375ADF"/>
    <w:rsid w:val="4C39679D"/>
    <w:rsid w:val="4C3D29E9"/>
    <w:rsid w:val="4C3F7C29"/>
    <w:rsid w:val="4C416428"/>
    <w:rsid w:val="4C4E7B16"/>
    <w:rsid w:val="4C761ACE"/>
    <w:rsid w:val="4C993FE1"/>
    <w:rsid w:val="4C9D4D58"/>
    <w:rsid w:val="4CA31115"/>
    <w:rsid w:val="4CCE47FD"/>
    <w:rsid w:val="4CD60D1F"/>
    <w:rsid w:val="4CE3260F"/>
    <w:rsid w:val="4CEE5862"/>
    <w:rsid w:val="4CF66622"/>
    <w:rsid w:val="4CFB3431"/>
    <w:rsid w:val="4CFC4422"/>
    <w:rsid w:val="4D030685"/>
    <w:rsid w:val="4D087AA8"/>
    <w:rsid w:val="4D136593"/>
    <w:rsid w:val="4D1F5D0E"/>
    <w:rsid w:val="4D1F6DAC"/>
    <w:rsid w:val="4D30047B"/>
    <w:rsid w:val="4D381FFE"/>
    <w:rsid w:val="4D3C344C"/>
    <w:rsid w:val="4D5317D3"/>
    <w:rsid w:val="4D5A5108"/>
    <w:rsid w:val="4D5C451A"/>
    <w:rsid w:val="4D5E6C94"/>
    <w:rsid w:val="4D5F602C"/>
    <w:rsid w:val="4D6B5293"/>
    <w:rsid w:val="4D7275EA"/>
    <w:rsid w:val="4D753987"/>
    <w:rsid w:val="4D832F91"/>
    <w:rsid w:val="4D842DA5"/>
    <w:rsid w:val="4D846D5E"/>
    <w:rsid w:val="4D8A0E56"/>
    <w:rsid w:val="4D8B71B4"/>
    <w:rsid w:val="4D9A3289"/>
    <w:rsid w:val="4DAD73E7"/>
    <w:rsid w:val="4DDB3407"/>
    <w:rsid w:val="4DE4780A"/>
    <w:rsid w:val="4DE56318"/>
    <w:rsid w:val="4DE874A8"/>
    <w:rsid w:val="4DEF28E4"/>
    <w:rsid w:val="4E036C1C"/>
    <w:rsid w:val="4E111960"/>
    <w:rsid w:val="4E164E29"/>
    <w:rsid w:val="4E3D2D81"/>
    <w:rsid w:val="4E517A39"/>
    <w:rsid w:val="4E5D2353"/>
    <w:rsid w:val="4E6679E2"/>
    <w:rsid w:val="4E762C66"/>
    <w:rsid w:val="4E885029"/>
    <w:rsid w:val="4E9F3E3B"/>
    <w:rsid w:val="4EC52F0C"/>
    <w:rsid w:val="4EC702E0"/>
    <w:rsid w:val="4ECA3DFB"/>
    <w:rsid w:val="4EE474D7"/>
    <w:rsid w:val="4EE660B5"/>
    <w:rsid w:val="4EEB7AD6"/>
    <w:rsid w:val="4EEC58CB"/>
    <w:rsid w:val="4EF73870"/>
    <w:rsid w:val="4EFB0D90"/>
    <w:rsid w:val="4F0B70DD"/>
    <w:rsid w:val="4F22561C"/>
    <w:rsid w:val="4F3E7BB0"/>
    <w:rsid w:val="4F524D95"/>
    <w:rsid w:val="4F5D59E3"/>
    <w:rsid w:val="4F636409"/>
    <w:rsid w:val="4F64162B"/>
    <w:rsid w:val="4F6B6A2C"/>
    <w:rsid w:val="4F7C3160"/>
    <w:rsid w:val="4F8C5B9E"/>
    <w:rsid w:val="4F8E55CF"/>
    <w:rsid w:val="4F9A05BB"/>
    <w:rsid w:val="4FB301E8"/>
    <w:rsid w:val="4FC67346"/>
    <w:rsid w:val="4FCB3302"/>
    <w:rsid w:val="4FD31188"/>
    <w:rsid w:val="4FD77F65"/>
    <w:rsid w:val="4FDB002D"/>
    <w:rsid w:val="4FDF5F3E"/>
    <w:rsid w:val="4FE81669"/>
    <w:rsid w:val="4FEB0893"/>
    <w:rsid w:val="4FF6541C"/>
    <w:rsid w:val="50047286"/>
    <w:rsid w:val="501956D6"/>
    <w:rsid w:val="502D1A05"/>
    <w:rsid w:val="502E0EAA"/>
    <w:rsid w:val="503A0562"/>
    <w:rsid w:val="50431D59"/>
    <w:rsid w:val="504A31B8"/>
    <w:rsid w:val="504C7A7A"/>
    <w:rsid w:val="50532FBF"/>
    <w:rsid w:val="50624E60"/>
    <w:rsid w:val="50675002"/>
    <w:rsid w:val="5076359D"/>
    <w:rsid w:val="50893B2B"/>
    <w:rsid w:val="50AA4748"/>
    <w:rsid w:val="50C45AF5"/>
    <w:rsid w:val="50CD4637"/>
    <w:rsid w:val="50DD6B3B"/>
    <w:rsid w:val="50E515C0"/>
    <w:rsid w:val="50F566F5"/>
    <w:rsid w:val="510401B5"/>
    <w:rsid w:val="513E1913"/>
    <w:rsid w:val="514945BA"/>
    <w:rsid w:val="516E1C52"/>
    <w:rsid w:val="517807EB"/>
    <w:rsid w:val="51963F08"/>
    <w:rsid w:val="519A2470"/>
    <w:rsid w:val="51A02DC5"/>
    <w:rsid w:val="51B73453"/>
    <w:rsid w:val="51B82CD8"/>
    <w:rsid w:val="51BA1956"/>
    <w:rsid w:val="51BD1451"/>
    <w:rsid w:val="51C8540F"/>
    <w:rsid w:val="51F202C0"/>
    <w:rsid w:val="51F87A06"/>
    <w:rsid w:val="52056861"/>
    <w:rsid w:val="5213461D"/>
    <w:rsid w:val="52191AB5"/>
    <w:rsid w:val="521D274E"/>
    <w:rsid w:val="521E5B32"/>
    <w:rsid w:val="5232463B"/>
    <w:rsid w:val="52382C86"/>
    <w:rsid w:val="524009C8"/>
    <w:rsid w:val="524A6312"/>
    <w:rsid w:val="524E3221"/>
    <w:rsid w:val="52533CAB"/>
    <w:rsid w:val="5269447F"/>
    <w:rsid w:val="52911EA9"/>
    <w:rsid w:val="52A029F2"/>
    <w:rsid w:val="52A70297"/>
    <w:rsid w:val="52C849E6"/>
    <w:rsid w:val="52D47084"/>
    <w:rsid w:val="52E07AC5"/>
    <w:rsid w:val="52E35097"/>
    <w:rsid w:val="52EB24EA"/>
    <w:rsid w:val="5306118A"/>
    <w:rsid w:val="5307548B"/>
    <w:rsid w:val="531D5538"/>
    <w:rsid w:val="53222F60"/>
    <w:rsid w:val="53290FC4"/>
    <w:rsid w:val="533A11BE"/>
    <w:rsid w:val="53495CAA"/>
    <w:rsid w:val="534E52D2"/>
    <w:rsid w:val="53523595"/>
    <w:rsid w:val="53553E53"/>
    <w:rsid w:val="53563778"/>
    <w:rsid w:val="537F43F3"/>
    <w:rsid w:val="538100E9"/>
    <w:rsid w:val="5386254C"/>
    <w:rsid w:val="53866414"/>
    <w:rsid w:val="538E1904"/>
    <w:rsid w:val="539035EB"/>
    <w:rsid w:val="53931C2D"/>
    <w:rsid w:val="53BE0218"/>
    <w:rsid w:val="53C86DB1"/>
    <w:rsid w:val="53CB388C"/>
    <w:rsid w:val="53D212A0"/>
    <w:rsid w:val="53E31A5F"/>
    <w:rsid w:val="540600CB"/>
    <w:rsid w:val="541D289D"/>
    <w:rsid w:val="543A73F5"/>
    <w:rsid w:val="5444000F"/>
    <w:rsid w:val="54534AFE"/>
    <w:rsid w:val="545770A3"/>
    <w:rsid w:val="54663BEE"/>
    <w:rsid w:val="54691828"/>
    <w:rsid w:val="54725317"/>
    <w:rsid w:val="547A348F"/>
    <w:rsid w:val="54813538"/>
    <w:rsid w:val="5495105F"/>
    <w:rsid w:val="5496323B"/>
    <w:rsid w:val="549B76CB"/>
    <w:rsid w:val="549F2B5B"/>
    <w:rsid w:val="54AE1D88"/>
    <w:rsid w:val="54B04084"/>
    <w:rsid w:val="54B76A30"/>
    <w:rsid w:val="54C21E31"/>
    <w:rsid w:val="54CE4300"/>
    <w:rsid w:val="54D51C80"/>
    <w:rsid w:val="54D60710"/>
    <w:rsid w:val="54D76DEB"/>
    <w:rsid w:val="54E1778B"/>
    <w:rsid w:val="54E75816"/>
    <w:rsid w:val="54F13145"/>
    <w:rsid w:val="54F63EBC"/>
    <w:rsid w:val="54FF4F87"/>
    <w:rsid w:val="55022C1A"/>
    <w:rsid w:val="552C0A7E"/>
    <w:rsid w:val="553622C9"/>
    <w:rsid w:val="55376574"/>
    <w:rsid w:val="55576C8D"/>
    <w:rsid w:val="5559301E"/>
    <w:rsid w:val="558049DE"/>
    <w:rsid w:val="55891D87"/>
    <w:rsid w:val="559677B2"/>
    <w:rsid w:val="55B3643A"/>
    <w:rsid w:val="55B56E8C"/>
    <w:rsid w:val="55B822DF"/>
    <w:rsid w:val="55C146B7"/>
    <w:rsid w:val="55C22203"/>
    <w:rsid w:val="55CA2D0E"/>
    <w:rsid w:val="55E16A16"/>
    <w:rsid w:val="55EB3C9D"/>
    <w:rsid w:val="55F33F60"/>
    <w:rsid w:val="56020161"/>
    <w:rsid w:val="560754B2"/>
    <w:rsid w:val="561E790F"/>
    <w:rsid w:val="562A2BDA"/>
    <w:rsid w:val="562A7640"/>
    <w:rsid w:val="563B5AFF"/>
    <w:rsid w:val="564F1401"/>
    <w:rsid w:val="565D16F4"/>
    <w:rsid w:val="565F5670"/>
    <w:rsid w:val="566328C9"/>
    <w:rsid w:val="56716D10"/>
    <w:rsid w:val="56737166"/>
    <w:rsid w:val="5674488F"/>
    <w:rsid w:val="56765295"/>
    <w:rsid w:val="56783A9D"/>
    <w:rsid w:val="568262F6"/>
    <w:rsid w:val="56891485"/>
    <w:rsid w:val="568E7015"/>
    <w:rsid w:val="568F5903"/>
    <w:rsid w:val="569E2848"/>
    <w:rsid w:val="56A36822"/>
    <w:rsid w:val="56BA7D91"/>
    <w:rsid w:val="56E32003"/>
    <w:rsid w:val="56E63917"/>
    <w:rsid w:val="56EC4BAB"/>
    <w:rsid w:val="56EE16DF"/>
    <w:rsid w:val="56EF38FD"/>
    <w:rsid w:val="56F56335"/>
    <w:rsid w:val="56F722B5"/>
    <w:rsid w:val="56FC5C40"/>
    <w:rsid w:val="57006B57"/>
    <w:rsid w:val="570C695C"/>
    <w:rsid w:val="570E32B9"/>
    <w:rsid w:val="57137562"/>
    <w:rsid w:val="571B28A7"/>
    <w:rsid w:val="573A01D4"/>
    <w:rsid w:val="573B14CB"/>
    <w:rsid w:val="57511242"/>
    <w:rsid w:val="575934C0"/>
    <w:rsid w:val="5759738B"/>
    <w:rsid w:val="576610DC"/>
    <w:rsid w:val="57741D35"/>
    <w:rsid w:val="57771D70"/>
    <w:rsid w:val="57856F60"/>
    <w:rsid w:val="57A4679C"/>
    <w:rsid w:val="57A927B4"/>
    <w:rsid w:val="57C74AE7"/>
    <w:rsid w:val="57CB7235"/>
    <w:rsid w:val="57CC1C3C"/>
    <w:rsid w:val="57D44DC4"/>
    <w:rsid w:val="57EB0E07"/>
    <w:rsid w:val="57EC5898"/>
    <w:rsid w:val="58083B32"/>
    <w:rsid w:val="58222437"/>
    <w:rsid w:val="58222670"/>
    <w:rsid w:val="58230419"/>
    <w:rsid w:val="58365B10"/>
    <w:rsid w:val="583D5594"/>
    <w:rsid w:val="583F4EB7"/>
    <w:rsid w:val="58443A0A"/>
    <w:rsid w:val="584934AA"/>
    <w:rsid w:val="585058D9"/>
    <w:rsid w:val="585B57C7"/>
    <w:rsid w:val="585C56BA"/>
    <w:rsid w:val="585E7B62"/>
    <w:rsid w:val="58695978"/>
    <w:rsid w:val="587104EE"/>
    <w:rsid w:val="58814641"/>
    <w:rsid w:val="588F3C88"/>
    <w:rsid w:val="58921CFF"/>
    <w:rsid w:val="58934968"/>
    <w:rsid w:val="58AB2E8F"/>
    <w:rsid w:val="58B2382F"/>
    <w:rsid w:val="58BA4DF2"/>
    <w:rsid w:val="58BC4E9B"/>
    <w:rsid w:val="58C61DF5"/>
    <w:rsid w:val="58D81EEE"/>
    <w:rsid w:val="58D9315A"/>
    <w:rsid w:val="58DB4F62"/>
    <w:rsid w:val="58DF0DBA"/>
    <w:rsid w:val="58E868FE"/>
    <w:rsid w:val="58F73356"/>
    <w:rsid w:val="58F74ED8"/>
    <w:rsid w:val="59110D1D"/>
    <w:rsid w:val="59125EF1"/>
    <w:rsid w:val="5913682B"/>
    <w:rsid w:val="591C010A"/>
    <w:rsid w:val="591D7FEF"/>
    <w:rsid w:val="591E4375"/>
    <w:rsid w:val="591F149A"/>
    <w:rsid w:val="59246DB8"/>
    <w:rsid w:val="594B5469"/>
    <w:rsid w:val="596D702E"/>
    <w:rsid w:val="596F303C"/>
    <w:rsid w:val="5976574F"/>
    <w:rsid w:val="59A54ED4"/>
    <w:rsid w:val="59AF48FF"/>
    <w:rsid w:val="59BA0052"/>
    <w:rsid w:val="59D53B3F"/>
    <w:rsid w:val="59F028E7"/>
    <w:rsid w:val="59F03120"/>
    <w:rsid w:val="59FA47D1"/>
    <w:rsid w:val="5A093918"/>
    <w:rsid w:val="5A1C31AE"/>
    <w:rsid w:val="5A251813"/>
    <w:rsid w:val="5A281FF5"/>
    <w:rsid w:val="5A2D5EC0"/>
    <w:rsid w:val="5A2F66E5"/>
    <w:rsid w:val="5A3153DB"/>
    <w:rsid w:val="5A47766E"/>
    <w:rsid w:val="5A487D02"/>
    <w:rsid w:val="5A4C77CE"/>
    <w:rsid w:val="5A4F4575"/>
    <w:rsid w:val="5A4F718D"/>
    <w:rsid w:val="5A6443C6"/>
    <w:rsid w:val="5A661A64"/>
    <w:rsid w:val="5A6F1996"/>
    <w:rsid w:val="5A714116"/>
    <w:rsid w:val="5A8054B0"/>
    <w:rsid w:val="5AB523F0"/>
    <w:rsid w:val="5AB841E6"/>
    <w:rsid w:val="5ABE0FAD"/>
    <w:rsid w:val="5AC42DC6"/>
    <w:rsid w:val="5AC80E7D"/>
    <w:rsid w:val="5ADB00B8"/>
    <w:rsid w:val="5AE02A40"/>
    <w:rsid w:val="5AE068F6"/>
    <w:rsid w:val="5AE448B4"/>
    <w:rsid w:val="5AFF0700"/>
    <w:rsid w:val="5B0950BC"/>
    <w:rsid w:val="5B1822C7"/>
    <w:rsid w:val="5B1B0EA4"/>
    <w:rsid w:val="5B1D7BC4"/>
    <w:rsid w:val="5B204124"/>
    <w:rsid w:val="5B2B590B"/>
    <w:rsid w:val="5B2B7C00"/>
    <w:rsid w:val="5B324466"/>
    <w:rsid w:val="5B4B7673"/>
    <w:rsid w:val="5B500707"/>
    <w:rsid w:val="5B6B2426"/>
    <w:rsid w:val="5B6C4EBC"/>
    <w:rsid w:val="5B713361"/>
    <w:rsid w:val="5B76642C"/>
    <w:rsid w:val="5B9559D3"/>
    <w:rsid w:val="5BC27557"/>
    <w:rsid w:val="5BC71B73"/>
    <w:rsid w:val="5BD248A5"/>
    <w:rsid w:val="5BF016F1"/>
    <w:rsid w:val="5BF30398"/>
    <w:rsid w:val="5C092468"/>
    <w:rsid w:val="5C104F90"/>
    <w:rsid w:val="5C193B73"/>
    <w:rsid w:val="5C277B09"/>
    <w:rsid w:val="5C2E2201"/>
    <w:rsid w:val="5C3A119D"/>
    <w:rsid w:val="5C475F44"/>
    <w:rsid w:val="5C4C3E34"/>
    <w:rsid w:val="5C637918"/>
    <w:rsid w:val="5C6707A4"/>
    <w:rsid w:val="5C680792"/>
    <w:rsid w:val="5C72516D"/>
    <w:rsid w:val="5C756AE2"/>
    <w:rsid w:val="5C7573D9"/>
    <w:rsid w:val="5C760647"/>
    <w:rsid w:val="5C776EF5"/>
    <w:rsid w:val="5C7D01E0"/>
    <w:rsid w:val="5C833580"/>
    <w:rsid w:val="5C842064"/>
    <w:rsid w:val="5C8B7F24"/>
    <w:rsid w:val="5C8E43C6"/>
    <w:rsid w:val="5C8F186A"/>
    <w:rsid w:val="5C991EF8"/>
    <w:rsid w:val="5C9B243E"/>
    <w:rsid w:val="5C9F7AAC"/>
    <w:rsid w:val="5CA30CC2"/>
    <w:rsid w:val="5CA314C9"/>
    <w:rsid w:val="5CA912B1"/>
    <w:rsid w:val="5CA94808"/>
    <w:rsid w:val="5CB27748"/>
    <w:rsid w:val="5CBB0E17"/>
    <w:rsid w:val="5CDB76A1"/>
    <w:rsid w:val="5CDF5F09"/>
    <w:rsid w:val="5D054CEE"/>
    <w:rsid w:val="5D132CA2"/>
    <w:rsid w:val="5D1D0D68"/>
    <w:rsid w:val="5D281133"/>
    <w:rsid w:val="5D336DB3"/>
    <w:rsid w:val="5D3B4C83"/>
    <w:rsid w:val="5D4F7D7F"/>
    <w:rsid w:val="5D544283"/>
    <w:rsid w:val="5D6C247D"/>
    <w:rsid w:val="5D7F5B3F"/>
    <w:rsid w:val="5D7F5E58"/>
    <w:rsid w:val="5D8150C2"/>
    <w:rsid w:val="5D8E744C"/>
    <w:rsid w:val="5D957EBD"/>
    <w:rsid w:val="5D972CC5"/>
    <w:rsid w:val="5DA55B6C"/>
    <w:rsid w:val="5DA96252"/>
    <w:rsid w:val="5DB675AD"/>
    <w:rsid w:val="5DBD0BCE"/>
    <w:rsid w:val="5DD75929"/>
    <w:rsid w:val="5DDD03B0"/>
    <w:rsid w:val="5DE24AA6"/>
    <w:rsid w:val="5DF52D3E"/>
    <w:rsid w:val="5DFE1584"/>
    <w:rsid w:val="5E0B15C8"/>
    <w:rsid w:val="5E103360"/>
    <w:rsid w:val="5E1F70A9"/>
    <w:rsid w:val="5E3046D7"/>
    <w:rsid w:val="5E3F5247"/>
    <w:rsid w:val="5E623119"/>
    <w:rsid w:val="5E653828"/>
    <w:rsid w:val="5E6D1848"/>
    <w:rsid w:val="5E6F477E"/>
    <w:rsid w:val="5E737BE7"/>
    <w:rsid w:val="5E7F52A1"/>
    <w:rsid w:val="5E826F83"/>
    <w:rsid w:val="5E8D03D9"/>
    <w:rsid w:val="5E8E6724"/>
    <w:rsid w:val="5E9748F2"/>
    <w:rsid w:val="5E9F3681"/>
    <w:rsid w:val="5EA11128"/>
    <w:rsid w:val="5EB74683"/>
    <w:rsid w:val="5EDA2736"/>
    <w:rsid w:val="5EE21065"/>
    <w:rsid w:val="5EF06CB5"/>
    <w:rsid w:val="5F072D90"/>
    <w:rsid w:val="5F0C1BB7"/>
    <w:rsid w:val="5F0E0CB8"/>
    <w:rsid w:val="5F152759"/>
    <w:rsid w:val="5F184BDE"/>
    <w:rsid w:val="5F1C6C1B"/>
    <w:rsid w:val="5F2B7705"/>
    <w:rsid w:val="5F2D7810"/>
    <w:rsid w:val="5F3D67D9"/>
    <w:rsid w:val="5F4A65B7"/>
    <w:rsid w:val="5F52262B"/>
    <w:rsid w:val="5F544A0E"/>
    <w:rsid w:val="5F5967D0"/>
    <w:rsid w:val="5F687607"/>
    <w:rsid w:val="5F742A04"/>
    <w:rsid w:val="5F766CE3"/>
    <w:rsid w:val="5F813D1B"/>
    <w:rsid w:val="5F884A65"/>
    <w:rsid w:val="5F8E2FA8"/>
    <w:rsid w:val="5FBA2078"/>
    <w:rsid w:val="5FCA7A4A"/>
    <w:rsid w:val="5FD21E03"/>
    <w:rsid w:val="5FE745D8"/>
    <w:rsid w:val="60001B07"/>
    <w:rsid w:val="600A43B7"/>
    <w:rsid w:val="601D086A"/>
    <w:rsid w:val="602118F2"/>
    <w:rsid w:val="60216A40"/>
    <w:rsid w:val="602F1098"/>
    <w:rsid w:val="603136A1"/>
    <w:rsid w:val="60513664"/>
    <w:rsid w:val="605E3E55"/>
    <w:rsid w:val="606A1C83"/>
    <w:rsid w:val="60951DCB"/>
    <w:rsid w:val="60A05411"/>
    <w:rsid w:val="60AC040C"/>
    <w:rsid w:val="60B44B62"/>
    <w:rsid w:val="60BA2CD7"/>
    <w:rsid w:val="60C62332"/>
    <w:rsid w:val="60C8771A"/>
    <w:rsid w:val="60F764C7"/>
    <w:rsid w:val="60FE3BF3"/>
    <w:rsid w:val="61015D72"/>
    <w:rsid w:val="610B6060"/>
    <w:rsid w:val="610E40AC"/>
    <w:rsid w:val="611225AA"/>
    <w:rsid w:val="611D4CB0"/>
    <w:rsid w:val="612146AA"/>
    <w:rsid w:val="612F267D"/>
    <w:rsid w:val="61326B1A"/>
    <w:rsid w:val="61396215"/>
    <w:rsid w:val="61486FFC"/>
    <w:rsid w:val="614E2D4D"/>
    <w:rsid w:val="617C6443"/>
    <w:rsid w:val="6186069A"/>
    <w:rsid w:val="619129F8"/>
    <w:rsid w:val="619C5079"/>
    <w:rsid w:val="61A23339"/>
    <w:rsid w:val="61C52D7D"/>
    <w:rsid w:val="61C73422"/>
    <w:rsid w:val="61CA44EC"/>
    <w:rsid w:val="61CF2224"/>
    <w:rsid w:val="61D55425"/>
    <w:rsid w:val="61DE0D20"/>
    <w:rsid w:val="61E22477"/>
    <w:rsid w:val="61E34D75"/>
    <w:rsid w:val="61F933D1"/>
    <w:rsid w:val="61FA425F"/>
    <w:rsid w:val="620C249F"/>
    <w:rsid w:val="62100D13"/>
    <w:rsid w:val="62165F08"/>
    <w:rsid w:val="62227995"/>
    <w:rsid w:val="62261E2B"/>
    <w:rsid w:val="622C6767"/>
    <w:rsid w:val="622F3537"/>
    <w:rsid w:val="62523F9B"/>
    <w:rsid w:val="62594E1A"/>
    <w:rsid w:val="62602F03"/>
    <w:rsid w:val="626B4D50"/>
    <w:rsid w:val="6276508B"/>
    <w:rsid w:val="627F4153"/>
    <w:rsid w:val="628116A4"/>
    <w:rsid w:val="628B682D"/>
    <w:rsid w:val="62993C2B"/>
    <w:rsid w:val="629D0ABC"/>
    <w:rsid w:val="62A1765A"/>
    <w:rsid w:val="62B411E5"/>
    <w:rsid w:val="62B4678D"/>
    <w:rsid w:val="62BC0C72"/>
    <w:rsid w:val="62D65733"/>
    <w:rsid w:val="62F02141"/>
    <w:rsid w:val="62FC356E"/>
    <w:rsid w:val="631C5254"/>
    <w:rsid w:val="631F4946"/>
    <w:rsid w:val="632018D8"/>
    <w:rsid w:val="63227185"/>
    <w:rsid w:val="633C0037"/>
    <w:rsid w:val="634B0DCE"/>
    <w:rsid w:val="63516E17"/>
    <w:rsid w:val="635E6A20"/>
    <w:rsid w:val="63740E33"/>
    <w:rsid w:val="63841983"/>
    <w:rsid w:val="63883EE0"/>
    <w:rsid w:val="63A95E8C"/>
    <w:rsid w:val="63BB75C3"/>
    <w:rsid w:val="63BE29F2"/>
    <w:rsid w:val="63D404BF"/>
    <w:rsid w:val="63DF40FB"/>
    <w:rsid w:val="63E37B5C"/>
    <w:rsid w:val="63FE64B8"/>
    <w:rsid w:val="64057B4C"/>
    <w:rsid w:val="64075728"/>
    <w:rsid w:val="640D0570"/>
    <w:rsid w:val="64241525"/>
    <w:rsid w:val="6430107E"/>
    <w:rsid w:val="6447316B"/>
    <w:rsid w:val="64490000"/>
    <w:rsid w:val="645912DE"/>
    <w:rsid w:val="64771280"/>
    <w:rsid w:val="647A6777"/>
    <w:rsid w:val="647C705F"/>
    <w:rsid w:val="64816077"/>
    <w:rsid w:val="64844F85"/>
    <w:rsid w:val="64867EB4"/>
    <w:rsid w:val="64897CB3"/>
    <w:rsid w:val="648B53BE"/>
    <w:rsid w:val="649B4789"/>
    <w:rsid w:val="64AA2C5E"/>
    <w:rsid w:val="64B032D9"/>
    <w:rsid w:val="64B32BCC"/>
    <w:rsid w:val="64B457C0"/>
    <w:rsid w:val="64B73851"/>
    <w:rsid w:val="64B96DEE"/>
    <w:rsid w:val="64BB11DD"/>
    <w:rsid w:val="64D17EBD"/>
    <w:rsid w:val="64D82800"/>
    <w:rsid w:val="64DD735D"/>
    <w:rsid w:val="64DE4821"/>
    <w:rsid w:val="64EC5057"/>
    <w:rsid w:val="64ED2E72"/>
    <w:rsid w:val="64F33D23"/>
    <w:rsid w:val="64F50A9B"/>
    <w:rsid w:val="650B2902"/>
    <w:rsid w:val="652E3185"/>
    <w:rsid w:val="65455071"/>
    <w:rsid w:val="65947BB3"/>
    <w:rsid w:val="6599431F"/>
    <w:rsid w:val="65CE4C30"/>
    <w:rsid w:val="65CF3E66"/>
    <w:rsid w:val="65D432C6"/>
    <w:rsid w:val="65F0183E"/>
    <w:rsid w:val="65F1308D"/>
    <w:rsid w:val="65F3246A"/>
    <w:rsid w:val="66015D54"/>
    <w:rsid w:val="66212ECF"/>
    <w:rsid w:val="663D43EC"/>
    <w:rsid w:val="663D730E"/>
    <w:rsid w:val="66465138"/>
    <w:rsid w:val="66480578"/>
    <w:rsid w:val="66480E34"/>
    <w:rsid w:val="664B7685"/>
    <w:rsid w:val="664D5063"/>
    <w:rsid w:val="66587EB6"/>
    <w:rsid w:val="666E28BD"/>
    <w:rsid w:val="668F03D5"/>
    <w:rsid w:val="66A61185"/>
    <w:rsid w:val="66AC25A4"/>
    <w:rsid w:val="66C77CA4"/>
    <w:rsid w:val="66CD287E"/>
    <w:rsid w:val="66D7477B"/>
    <w:rsid w:val="66DD5A69"/>
    <w:rsid w:val="66EB430E"/>
    <w:rsid w:val="66FC0EB4"/>
    <w:rsid w:val="67123DC0"/>
    <w:rsid w:val="6717502B"/>
    <w:rsid w:val="67175BF4"/>
    <w:rsid w:val="672229AE"/>
    <w:rsid w:val="67232ACC"/>
    <w:rsid w:val="672B6D6A"/>
    <w:rsid w:val="673935BC"/>
    <w:rsid w:val="67411D75"/>
    <w:rsid w:val="6745208B"/>
    <w:rsid w:val="67477310"/>
    <w:rsid w:val="675068C4"/>
    <w:rsid w:val="677030B2"/>
    <w:rsid w:val="677430B8"/>
    <w:rsid w:val="677C5DB0"/>
    <w:rsid w:val="67865AE4"/>
    <w:rsid w:val="67A920EE"/>
    <w:rsid w:val="67B4409A"/>
    <w:rsid w:val="67C772AA"/>
    <w:rsid w:val="67D41662"/>
    <w:rsid w:val="67E85B59"/>
    <w:rsid w:val="67FD217B"/>
    <w:rsid w:val="68017042"/>
    <w:rsid w:val="68095750"/>
    <w:rsid w:val="68386DD8"/>
    <w:rsid w:val="68436F12"/>
    <w:rsid w:val="684865A1"/>
    <w:rsid w:val="685176A4"/>
    <w:rsid w:val="685F3750"/>
    <w:rsid w:val="6860074E"/>
    <w:rsid w:val="686421E5"/>
    <w:rsid w:val="686D7192"/>
    <w:rsid w:val="68700896"/>
    <w:rsid w:val="687D22AA"/>
    <w:rsid w:val="687F30EC"/>
    <w:rsid w:val="68814EA1"/>
    <w:rsid w:val="68820A74"/>
    <w:rsid w:val="688545F8"/>
    <w:rsid w:val="688A5FF6"/>
    <w:rsid w:val="68AD04AD"/>
    <w:rsid w:val="68AD1D77"/>
    <w:rsid w:val="68B44ED1"/>
    <w:rsid w:val="68C54334"/>
    <w:rsid w:val="68DE4F7A"/>
    <w:rsid w:val="68F6558E"/>
    <w:rsid w:val="68F910F7"/>
    <w:rsid w:val="69101A99"/>
    <w:rsid w:val="69157826"/>
    <w:rsid w:val="692215D7"/>
    <w:rsid w:val="69314714"/>
    <w:rsid w:val="69342E69"/>
    <w:rsid w:val="69346301"/>
    <w:rsid w:val="69455B0B"/>
    <w:rsid w:val="69461EAD"/>
    <w:rsid w:val="69546A14"/>
    <w:rsid w:val="695646A9"/>
    <w:rsid w:val="696E4D0C"/>
    <w:rsid w:val="697B3EFE"/>
    <w:rsid w:val="69896818"/>
    <w:rsid w:val="69965772"/>
    <w:rsid w:val="69CC1476"/>
    <w:rsid w:val="69DB5FF1"/>
    <w:rsid w:val="69DC7C46"/>
    <w:rsid w:val="69FE45A0"/>
    <w:rsid w:val="6A061D87"/>
    <w:rsid w:val="6A092E59"/>
    <w:rsid w:val="6A106E28"/>
    <w:rsid w:val="6A1C1863"/>
    <w:rsid w:val="6A2B404C"/>
    <w:rsid w:val="6A2D0DBE"/>
    <w:rsid w:val="6A441E63"/>
    <w:rsid w:val="6A547818"/>
    <w:rsid w:val="6A56102E"/>
    <w:rsid w:val="6A5B4F29"/>
    <w:rsid w:val="6A791B4A"/>
    <w:rsid w:val="6A7A45D5"/>
    <w:rsid w:val="6A8F5249"/>
    <w:rsid w:val="6AB62E75"/>
    <w:rsid w:val="6ABD2CB3"/>
    <w:rsid w:val="6AD83B32"/>
    <w:rsid w:val="6AD97468"/>
    <w:rsid w:val="6AE714FC"/>
    <w:rsid w:val="6AF52B6B"/>
    <w:rsid w:val="6AFB24E4"/>
    <w:rsid w:val="6B085E8F"/>
    <w:rsid w:val="6B135321"/>
    <w:rsid w:val="6B216789"/>
    <w:rsid w:val="6B3470B5"/>
    <w:rsid w:val="6B364BEB"/>
    <w:rsid w:val="6B462DE8"/>
    <w:rsid w:val="6B5652E6"/>
    <w:rsid w:val="6B56680F"/>
    <w:rsid w:val="6B5E08D7"/>
    <w:rsid w:val="6B606BF4"/>
    <w:rsid w:val="6B60708A"/>
    <w:rsid w:val="6B760581"/>
    <w:rsid w:val="6B7852A9"/>
    <w:rsid w:val="6B797C9F"/>
    <w:rsid w:val="6B7A4161"/>
    <w:rsid w:val="6B7F499D"/>
    <w:rsid w:val="6B9A6DCD"/>
    <w:rsid w:val="6BC50686"/>
    <w:rsid w:val="6BC90B1C"/>
    <w:rsid w:val="6BD85E3C"/>
    <w:rsid w:val="6BDF0924"/>
    <w:rsid w:val="6BE152AC"/>
    <w:rsid w:val="6BE2076B"/>
    <w:rsid w:val="6BEA5C68"/>
    <w:rsid w:val="6BFB7BAB"/>
    <w:rsid w:val="6BFC554E"/>
    <w:rsid w:val="6BFE5823"/>
    <w:rsid w:val="6C324FDF"/>
    <w:rsid w:val="6C437F19"/>
    <w:rsid w:val="6C46796B"/>
    <w:rsid w:val="6C4F4939"/>
    <w:rsid w:val="6C5E67A9"/>
    <w:rsid w:val="6C6E6450"/>
    <w:rsid w:val="6C705DB5"/>
    <w:rsid w:val="6C75760B"/>
    <w:rsid w:val="6C7F22AC"/>
    <w:rsid w:val="6C8B239D"/>
    <w:rsid w:val="6C951310"/>
    <w:rsid w:val="6C9C6D3B"/>
    <w:rsid w:val="6C9D76B9"/>
    <w:rsid w:val="6C9E45C7"/>
    <w:rsid w:val="6CAF17D1"/>
    <w:rsid w:val="6CB90F1F"/>
    <w:rsid w:val="6CB964CE"/>
    <w:rsid w:val="6CBA5F3B"/>
    <w:rsid w:val="6CBD0EC2"/>
    <w:rsid w:val="6CEB27F2"/>
    <w:rsid w:val="6D0B1B53"/>
    <w:rsid w:val="6D114830"/>
    <w:rsid w:val="6D153AC9"/>
    <w:rsid w:val="6D1866C2"/>
    <w:rsid w:val="6D200793"/>
    <w:rsid w:val="6D2D5809"/>
    <w:rsid w:val="6D2D6522"/>
    <w:rsid w:val="6D2F5948"/>
    <w:rsid w:val="6D401420"/>
    <w:rsid w:val="6D544B31"/>
    <w:rsid w:val="6D624A77"/>
    <w:rsid w:val="6D795F46"/>
    <w:rsid w:val="6D82019E"/>
    <w:rsid w:val="6D853208"/>
    <w:rsid w:val="6D8D6832"/>
    <w:rsid w:val="6D9D0B6D"/>
    <w:rsid w:val="6DA9396B"/>
    <w:rsid w:val="6DAF54B1"/>
    <w:rsid w:val="6DB95DCF"/>
    <w:rsid w:val="6DD93897"/>
    <w:rsid w:val="6DDA7306"/>
    <w:rsid w:val="6DEF7661"/>
    <w:rsid w:val="6E045855"/>
    <w:rsid w:val="6E045F23"/>
    <w:rsid w:val="6E122EED"/>
    <w:rsid w:val="6E143A54"/>
    <w:rsid w:val="6E15189B"/>
    <w:rsid w:val="6E177A69"/>
    <w:rsid w:val="6E18385E"/>
    <w:rsid w:val="6E6A40FC"/>
    <w:rsid w:val="6E6D6803"/>
    <w:rsid w:val="6E745903"/>
    <w:rsid w:val="6E78044F"/>
    <w:rsid w:val="6E781C6E"/>
    <w:rsid w:val="6E7E2DED"/>
    <w:rsid w:val="6E7E504D"/>
    <w:rsid w:val="6E893676"/>
    <w:rsid w:val="6E9841D5"/>
    <w:rsid w:val="6E9B5A1E"/>
    <w:rsid w:val="6EC235E9"/>
    <w:rsid w:val="6ED25F8D"/>
    <w:rsid w:val="6EED0127"/>
    <w:rsid w:val="6EF708A7"/>
    <w:rsid w:val="6EFB24BB"/>
    <w:rsid w:val="6F04797F"/>
    <w:rsid w:val="6F05628C"/>
    <w:rsid w:val="6F0D7FE8"/>
    <w:rsid w:val="6F0E2D2A"/>
    <w:rsid w:val="6F0E53D1"/>
    <w:rsid w:val="6F1420E2"/>
    <w:rsid w:val="6F145F8F"/>
    <w:rsid w:val="6F1B79C3"/>
    <w:rsid w:val="6F2A7F0E"/>
    <w:rsid w:val="6F4E54D7"/>
    <w:rsid w:val="6F4F6620"/>
    <w:rsid w:val="6F516178"/>
    <w:rsid w:val="6F524FEC"/>
    <w:rsid w:val="6F635780"/>
    <w:rsid w:val="6F6717C0"/>
    <w:rsid w:val="6F731911"/>
    <w:rsid w:val="6F78060F"/>
    <w:rsid w:val="6F7D2963"/>
    <w:rsid w:val="6F9421CA"/>
    <w:rsid w:val="6FA1371B"/>
    <w:rsid w:val="6FC018CC"/>
    <w:rsid w:val="6FDD0256"/>
    <w:rsid w:val="6FE517DE"/>
    <w:rsid w:val="6FE615DA"/>
    <w:rsid w:val="6FE64249"/>
    <w:rsid w:val="6FE9481E"/>
    <w:rsid w:val="6FF6518E"/>
    <w:rsid w:val="70146D3B"/>
    <w:rsid w:val="7022672F"/>
    <w:rsid w:val="702C3078"/>
    <w:rsid w:val="702D456E"/>
    <w:rsid w:val="70354BB8"/>
    <w:rsid w:val="7056157D"/>
    <w:rsid w:val="705909DB"/>
    <w:rsid w:val="70623CD3"/>
    <w:rsid w:val="707640A3"/>
    <w:rsid w:val="707E22CE"/>
    <w:rsid w:val="707E601A"/>
    <w:rsid w:val="707F6B60"/>
    <w:rsid w:val="70823343"/>
    <w:rsid w:val="708E32D2"/>
    <w:rsid w:val="70926ED9"/>
    <w:rsid w:val="70A33F65"/>
    <w:rsid w:val="70B27C56"/>
    <w:rsid w:val="70BB1A5A"/>
    <w:rsid w:val="70DF64F3"/>
    <w:rsid w:val="70FA21F7"/>
    <w:rsid w:val="70FA3601"/>
    <w:rsid w:val="70FF21E6"/>
    <w:rsid w:val="711340FE"/>
    <w:rsid w:val="71171305"/>
    <w:rsid w:val="711A589B"/>
    <w:rsid w:val="71383F12"/>
    <w:rsid w:val="713B150F"/>
    <w:rsid w:val="714B035F"/>
    <w:rsid w:val="71613EA2"/>
    <w:rsid w:val="71753BE3"/>
    <w:rsid w:val="71837748"/>
    <w:rsid w:val="71901112"/>
    <w:rsid w:val="71947903"/>
    <w:rsid w:val="71950446"/>
    <w:rsid w:val="71A53E14"/>
    <w:rsid w:val="71B05B4E"/>
    <w:rsid w:val="71BB1263"/>
    <w:rsid w:val="71BF2683"/>
    <w:rsid w:val="71CF0705"/>
    <w:rsid w:val="71CF54D1"/>
    <w:rsid w:val="71D70136"/>
    <w:rsid w:val="71F452F8"/>
    <w:rsid w:val="71FE2D9E"/>
    <w:rsid w:val="720B4787"/>
    <w:rsid w:val="72243C02"/>
    <w:rsid w:val="72285362"/>
    <w:rsid w:val="72326A9E"/>
    <w:rsid w:val="723A0475"/>
    <w:rsid w:val="72476456"/>
    <w:rsid w:val="724904FC"/>
    <w:rsid w:val="7253495C"/>
    <w:rsid w:val="725C28D7"/>
    <w:rsid w:val="72605EBE"/>
    <w:rsid w:val="7266046F"/>
    <w:rsid w:val="72701EBA"/>
    <w:rsid w:val="727311CE"/>
    <w:rsid w:val="72781CDF"/>
    <w:rsid w:val="727B0F2F"/>
    <w:rsid w:val="72976634"/>
    <w:rsid w:val="72990E1B"/>
    <w:rsid w:val="72A14300"/>
    <w:rsid w:val="72A24589"/>
    <w:rsid w:val="72A4326E"/>
    <w:rsid w:val="72A53BAF"/>
    <w:rsid w:val="72B4389B"/>
    <w:rsid w:val="72B513DC"/>
    <w:rsid w:val="72BA375D"/>
    <w:rsid w:val="72C3409C"/>
    <w:rsid w:val="72CD320F"/>
    <w:rsid w:val="72D55454"/>
    <w:rsid w:val="72F2463B"/>
    <w:rsid w:val="72F93118"/>
    <w:rsid w:val="73043002"/>
    <w:rsid w:val="73080820"/>
    <w:rsid w:val="731D7E7A"/>
    <w:rsid w:val="73374A11"/>
    <w:rsid w:val="73385744"/>
    <w:rsid w:val="73495366"/>
    <w:rsid w:val="734A0A30"/>
    <w:rsid w:val="7355604D"/>
    <w:rsid w:val="73570BFD"/>
    <w:rsid w:val="735E1EB8"/>
    <w:rsid w:val="735F4D8E"/>
    <w:rsid w:val="736E2C63"/>
    <w:rsid w:val="737E5882"/>
    <w:rsid w:val="73877258"/>
    <w:rsid w:val="73B07817"/>
    <w:rsid w:val="73B774D4"/>
    <w:rsid w:val="73CB3D6D"/>
    <w:rsid w:val="73D70707"/>
    <w:rsid w:val="73DA525E"/>
    <w:rsid w:val="740E0245"/>
    <w:rsid w:val="740F53EE"/>
    <w:rsid w:val="7425626F"/>
    <w:rsid w:val="742A4289"/>
    <w:rsid w:val="742B10A0"/>
    <w:rsid w:val="742E652B"/>
    <w:rsid w:val="743F0ED5"/>
    <w:rsid w:val="743F4606"/>
    <w:rsid w:val="745624CC"/>
    <w:rsid w:val="745D0BBD"/>
    <w:rsid w:val="745D2F00"/>
    <w:rsid w:val="74603B21"/>
    <w:rsid w:val="74643D9E"/>
    <w:rsid w:val="74652341"/>
    <w:rsid w:val="74863EA5"/>
    <w:rsid w:val="748E1D5D"/>
    <w:rsid w:val="74AA29E4"/>
    <w:rsid w:val="74C26891"/>
    <w:rsid w:val="74E83E3C"/>
    <w:rsid w:val="75013B0C"/>
    <w:rsid w:val="750D6F3B"/>
    <w:rsid w:val="75110125"/>
    <w:rsid w:val="751620EC"/>
    <w:rsid w:val="751C4BE0"/>
    <w:rsid w:val="751E26E8"/>
    <w:rsid w:val="753C32C9"/>
    <w:rsid w:val="754426F5"/>
    <w:rsid w:val="75523CBA"/>
    <w:rsid w:val="755B6C3E"/>
    <w:rsid w:val="75651566"/>
    <w:rsid w:val="75AC1C09"/>
    <w:rsid w:val="75AD7ACC"/>
    <w:rsid w:val="75C728F9"/>
    <w:rsid w:val="75C75188"/>
    <w:rsid w:val="75D059D8"/>
    <w:rsid w:val="75D25515"/>
    <w:rsid w:val="75D924E1"/>
    <w:rsid w:val="75DA30A5"/>
    <w:rsid w:val="75DC6277"/>
    <w:rsid w:val="75E62BCF"/>
    <w:rsid w:val="75EB0592"/>
    <w:rsid w:val="75FE7CB3"/>
    <w:rsid w:val="76070AD0"/>
    <w:rsid w:val="76146680"/>
    <w:rsid w:val="761D77C4"/>
    <w:rsid w:val="76290582"/>
    <w:rsid w:val="764374B1"/>
    <w:rsid w:val="76491BA5"/>
    <w:rsid w:val="76495B3F"/>
    <w:rsid w:val="764F0C7B"/>
    <w:rsid w:val="76557623"/>
    <w:rsid w:val="76653F0B"/>
    <w:rsid w:val="766814FA"/>
    <w:rsid w:val="76761627"/>
    <w:rsid w:val="768A7FE1"/>
    <w:rsid w:val="768B0A46"/>
    <w:rsid w:val="768D6F09"/>
    <w:rsid w:val="76975BB9"/>
    <w:rsid w:val="769843DA"/>
    <w:rsid w:val="76A37698"/>
    <w:rsid w:val="76A40143"/>
    <w:rsid w:val="76CB4FFE"/>
    <w:rsid w:val="76D73FC4"/>
    <w:rsid w:val="76DC0CE3"/>
    <w:rsid w:val="76DE2219"/>
    <w:rsid w:val="76EE293F"/>
    <w:rsid w:val="76F32FEC"/>
    <w:rsid w:val="770652D0"/>
    <w:rsid w:val="77074D97"/>
    <w:rsid w:val="77116E68"/>
    <w:rsid w:val="7718085A"/>
    <w:rsid w:val="771A612A"/>
    <w:rsid w:val="773419E8"/>
    <w:rsid w:val="77364CEB"/>
    <w:rsid w:val="77452DCC"/>
    <w:rsid w:val="77604931"/>
    <w:rsid w:val="77634A6B"/>
    <w:rsid w:val="776A20AE"/>
    <w:rsid w:val="776E722F"/>
    <w:rsid w:val="77833E70"/>
    <w:rsid w:val="7792391D"/>
    <w:rsid w:val="77964AEE"/>
    <w:rsid w:val="779A3613"/>
    <w:rsid w:val="779C0DFB"/>
    <w:rsid w:val="77A574A4"/>
    <w:rsid w:val="77B652CE"/>
    <w:rsid w:val="77DA6CCE"/>
    <w:rsid w:val="77EB060E"/>
    <w:rsid w:val="78412BBB"/>
    <w:rsid w:val="78417F9D"/>
    <w:rsid w:val="78432A0B"/>
    <w:rsid w:val="786C3426"/>
    <w:rsid w:val="786E132A"/>
    <w:rsid w:val="787355B9"/>
    <w:rsid w:val="789201C4"/>
    <w:rsid w:val="78BC0402"/>
    <w:rsid w:val="78CE3317"/>
    <w:rsid w:val="78D5562D"/>
    <w:rsid w:val="78D605AD"/>
    <w:rsid w:val="78FE5F30"/>
    <w:rsid w:val="79005245"/>
    <w:rsid w:val="7904617B"/>
    <w:rsid w:val="79052FB9"/>
    <w:rsid w:val="791D5AAB"/>
    <w:rsid w:val="793315E8"/>
    <w:rsid w:val="793433C5"/>
    <w:rsid w:val="79400B39"/>
    <w:rsid w:val="795A0CAB"/>
    <w:rsid w:val="795D34E0"/>
    <w:rsid w:val="79636669"/>
    <w:rsid w:val="79687C39"/>
    <w:rsid w:val="79732D76"/>
    <w:rsid w:val="797C3C30"/>
    <w:rsid w:val="798D4129"/>
    <w:rsid w:val="79901B42"/>
    <w:rsid w:val="799050A7"/>
    <w:rsid w:val="79935535"/>
    <w:rsid w:val="799D19E5"/>
    <w:rsid w:val="79A75D12"/>
    <w:rsid w:val="79B22019"/>
    <w:rsid w:val="79B96E62"/>
    <w:rsid w:val="79BE6AF7"/>
    <w:rsid w:val="79CE41CC"/>
    <w:rsid w:val="79D54021"/>
    <w:rsid w:val="79D61FB8"/>
    <w:rsid w:val="79E24F11"/>
    <w:rsid w:val="79EC1AAC"/>
    <w:rsid w:val="79EC3387"/>
    <w:rsid w:val="79F119A5"/>
    <w:rsid w:val="79F83F76"/>
    <w:rsid w:val="7A01433C"/>
    <w:rsid w:val="7A1725F8"/>
    <w:rsid w:val="7A190C70"/>
    <w:rsid w:val="7A1E4046"/>
    <w:rsid w:val="7A244E53"/>
    <w:rsid w:val="7A32430F"/>
    <w:rsid w:val="7A475019"/>
    <w:rsid w:val="7A7C5BED"/>
    <w:rsid w:val="7A7D1677"/>
    <w:rsid w:val="7A8277C9"/>
    <w:rsid w:val="7A88462F"/>
    <w:rsid w:val="7A8B280B"/>
    <w:rsid w:val="7AB30925"/>
    <w:rsid w:val="7AB31D8F"/>
    <w:rsid w:val="7AB9269A"/>
    <w:rsid w:val="7ABB51D1"/>
    <w:rsid w:val="7AD23F11"/>
    <w:rsid w:val="7ADA161C"/>
    <w:rsid w:val="7AEF6060"/>
    <w:rsid w:val="7B0A6F8F"/>
    <w:rsid w:val="7B185B36"/>
    <w:rsid w:val="7B1F39C1"/>
    <w:rsid w:val="7B1F40E1"/>
    <w:rsid w:val="7B211777"/>
    <w:rsid w:val="7B254358"/>
    <w:rsid w:val="7B554508"/>
    <w:rsid w:val="7B5C3630"/>
    <w:rsid w:val="7B5F0A80"/>
    <w:rsid w:val="7B792735"/>
    <w:rsid w:val="7B8174F4"/>
    <w:rsid w:val="7B8246D7"/>
    <w:rsid w:val="7B9F44FB"/>
    <w:rsid w:val="7BA33D4E"/>
    <w:rsid w:val="7BCB3D4A"/>
    <w:rsid w:val="7BE73F80"/>
    <w:rsid w:val="7BE952AE"/>
    <w:rsid w:val="7BED73D2"/>
    <w:rsid w:val="7BEE6EC0"/>
    <w:rsid w:val="7BFF4DD0"/>
    <w:rsid w:val="7C001192"/>
    <w:rsid w:val="7C0A154F"/>
    <w:rsid w:val="7C3A75E2"/>
    <w:rsid w:val="7C3C7936"/>
    <w:rsid w:val="7C426BDF"/>
    <w:rsid w:val="7C4B38BF"/>
    <w:rsid w:val="7C581705"/>
    <w:rsid w:val="7C5853FA"/>
    <w:rsid w:val="7C5952A4"/>
    <w:rsid w:val="7C6529A7"/>
    <w:rsid w:val="7C661A1B"/>
    <w:rsid w:val="7C664BA5"/>
    <w:rsid w:val="7C733A94"/>
    <w:rsid w:val="7C742479"/>
    <w:rsid w:val="7C844E25"/>
    <w:rsid w:val="7C8821F6"/>
    <w:rsid w:val="7C974787"/>
    <w:rsid w:val="7C9C1CEF"/>
    <w:rsid w:val="7CA02109"/>
    <w:rsid w:val="7CA75C7C"/>
    <w:rsid w:val="7CAA4FD0"/>
    <w:rsid w:val="7CAE2499"/>
    <w:rsid w:val="7CB74110"/>
    <w:rsid w:val="7CC44DD2"/>
    <w:rsid w:val="7CD7505E"/>
    <w:rsid w:val="7CF35AAD"/>
    <w:rsid w:val="7CF71B02"/>
    <w:rsid w:val="7CFD2A84"/>
    <w:rsid w:val="7D0A466C"/>
    <w:rsid w:val="7D1403A6"/>
    <w:rsid w:val="7D151A1A"/>
    <w:rsid w:val="7D213C5F"/>
    <w:rsid w:val="7D217E03"/>
    <w:rsid w:val="7D4F33C3"/>
    <w:rsid w:val="7D5345D3"/>
    <w:rsid w:val="7D542424"/>
    <w:rsid w:val="7D686ED8"/>
    <w:rsid w:val="7D6C6DB3"/>
    <w:rsid w:val="7D6D1D0E"/>
    <w:rsid w:val="7D8238A6"/>
    <w:rsid w:val="7D825334"/>
    <w:rsid w:val="7D8E6918"/>
    <w:rsid w:val="7D9C2BD9"/>
    <w:rsid w:val="7D9E4F94"/>
    <w:rsid w:val="7DCF2110"/>
    <w:rsid w:val="7DD16622"/>
    <w:rsid w:val="7DE73BA6"/>
    <w:rsid w:val="7DED3C84"/>
    <w:rsid w:val="7E0C574C"/>
    <w:rsid w:val="7E2B2F4C"/>
    <w:rsid w:val="7E377374"/>
    <w:rsid w:val="7E3B7085"/>
    <w:rsid w:val="7E3F1B16"/>
    <w:rsid w:val="7E4A78E2"/>
    <w:rsid w:val="7E5A0C62"/>
    <w:rsid w:val="7E5F422A"/>
    <w:rsid w:val="7E681FD1"/>
    <w:rsid w:val="7E8072B0"/>
    <w:rsid w:val="7E812679"/>
    <w:rsid w:val="7E8E1799"/>
    <w:rsid w:val="7E916BA1"/>
    <w:rsid w:val="7E9A38E1"/>
    <w:rsid w:val="7EA702BE"/>
    <w:rsid w:val="7EBC1E20"/>
    <w:rsid w:val="7ED13825"/>
    <w:rsid w:val="7ED4209E"/>
    <w:rsid w:val="7EE03441"/>
    <w:rsid w:val="7EE75054"/>
    <w:rsid w:val="7EE826E3"/>
    <w:rsid w:val="7EF6632B"/>
    <w:rsid w:val="7EF86F44"/>
    <w:rsid w:val="7EFA3C76"/>
    <w:rsid w:val="7F010E99"/>
    <w:rsid w:val="7F0312AB"/>
    <w:rsid w:val="7F14157D"/>
    <w:rsid w:val="7F2A1570"/>
    <w:rsid w:val="7F3125EB"/>
    <w:rsid w:val="7F3162FB"/>
    <w:rsid w:val="7F407D8C"/>
    <w:rsid w:val="7F554E70"/>
    <w:rsid w:val="7F594E0E"/>
    <w:rsid w:val="7F605D73"/>
    <w:rsid w:val="7F6E368E"/>
    <w:rsid w:val="7F732AD5"/>
    <w:rsid w:val="7F7701CA"/>
    <w:rsid w:val="7F772F4B"/>
    <w:rsid w:val="7F782D42"/>
    <w:rsid w:val="7F845208"/>
    <w:rsid w:val="7F936035"/>
    <w:rsid w:val="7FAD0D05"/>
    <w:rsid w:val="7FB06B69"/>
    <w:rsid w:val="7FB248B8"/>
    <w:rsid w:val="7FB34C36"/>
    <w:rsid w:val="7FB84A71"/>
    <w:rsid w:val="7FC34668"/>
    <w:rsid w:val="7FCD6D9F"/>
    <w:rsid w:val="7FD56E8E"/>
    <w:rsid w:val="7FD9730E"/>
    <w:rsid w:val="7FDF75FF"/>
    <w:rsid w:val="7FE45467"/>
    <w:rsid w:val="7FE652C7"/>
    <w:rsid w:val="7FEE003C"/>
    <w:rsid w:val="7FF456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qFormat="1" w:uiPriority="39" w:name="toc 2"/>
    <w:lsdException w:qFormat="1" w:uiPriority="3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39"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40" w:firstLineChars="200"/>
      <w:jc w:val="both"/>
    </w:pPr>
    <w:rPr>
      <w:rFonts w:eastAsia="仿宋" w:asciiTheme="minorAscii" w:hAnsiTheme="minorAscii" w:cstheme="minorBidi"/>
      <w:kern w:val="2"/>
      <w:sz w:val="32"/>
      <w:szCs w:val="22"/>
      <w:lang w:val="en-US" w:eastAsia="zh-CN" w:bidi="ar-SA"/>
    </w:rPr>
  </w:style>
  <w:style w:type="paragraph" w:styleId="3">
    <w:name w:val="heading 1"/>
    <w:basedOn w:val="1"/>
    <w:next w:val="1"/>
    <w:qFormat/>
    <w:uiPriority w:val="9"/>
    <w:pPr>
      <w:keepNext/>
      <w:keepLines/>
      <w:spacing w:before="50" w:beforeLines="50" w:beforeAutospacing="0" w:after="50" w:afterLines="50" w:afterAutospacing="0" w:line="240" w:lineRule="auto"/>
      <w:jc w:val="center"/>
      <w:outlineLvl w:val="0"/>
    </w:pPr>
    <w:rPr>
      <w:rFonts w:eastAsia="楷体"/>
      <w:kern w:val="44"/>
      <w:sz w:val="36"/>
    </w:rPr>
  </w:style>
  <w:style w:type="paragraph" w:styleId="4">
    <w:name w:val="heading 2"/>
    <w:basedOn w:val="1"/>
    <w:next w:val="1"/>
    <w:unhideWhenUsed/>
    <w:qFormat/>
    <w:uiPriority w:val="9"/>
    <w:pPr>
      <w:spacing w:before="50" w:beforeLines="50" w:beforeAutospacing="0" w:after="50" w:afterLines="50" w:afterAutospacing="0"/>
      <w:jc w:val="left"/>
      <w:outlineLvl w:val="1"/>
    </w:pPr>
    <w:rPr>
      <w:rFonts w:hint="eastAsia" w:ascii="宋体" w:hAnsi="宋体" w:eastAsia="黑体" w:cs="宋体"/>
      <w:kern w:val="0"/>
      <w:szCs w:val="36"/>
      <w:lang w:bidi="ar"/>
    </w:rPr>
  </w:style>
  <w:style w:type="paragraph" w:styleId="5">
    <w:name w:val="heading 3"/>
    <w:basedOn w:val="1"/>
    <w:next w:val="1"/>
    <w:unhideWhenUsed/>
    <w:qFormat/>
    <w:uiPriority w:val="9"/>
    <w:pPr>
      <w:keepNext/>
      <w:keepLines/>
      <w:spacing w:before="50" w:beforeLines="50" w:beforeAutospacing="0" w:after="50" w:afterLines="50" w:afterAutospacing="0" w:line="240" w:lineRule="auto"/>
      <w:outlineLvl w:val="2"/>
    </w:pPr>
    <w:rPr>
      <w:rFonts w:eastAsia="黑体"/>
    </w:rPr>
  </w:style>
  <w:style w:type="character" w:default="1" w:styleId="21">
    <w:name w:val="Default Paragraph Font"/>
    <w:semiHidden/>
    <w:qFormat/>
    <w:uiPriority w:val="0"/>
  </w:style>
  <w:style w:type="table" w:default="1" w:styleId="19">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2">
    <w:name w:val="Body Text 2"/>
    <w:basedOn w:val="1"/>
    <w:qFormat/>
    <w:uiPriority w:val="0"/>
    <w:pPr>
      <w:spacing w:after="120" w:afterLines="0" w:afterAutospacing="0" w:line="480" w:lineRule="auto"/>
    </w:pPr>
  </w:style>
  <w:style w:type="paragraph" w:styleId="6">
    <w:name w:val="Normal Indent"/>
    <w:basedOn w:val="1"/>
    <w:qFormat/>
    <w:uiPriority w:val="0"/>
    <w:pPr>
      <w:ind w:firstLine="420" w:firstLineChars="200"/>
    </w:pPr>
    <w:rPr>
      <w:rFonts w:ascii="Arial" w:hAnsi="Arial" w:eastAsia="仿宋_GB2312"/>
    </w:rPr>
  </w:style>
  <w:style w:type="paragraph" w:styleId="7">
    <w:name w:val="annotation text"/>
    <w:basedOn w:val="1"/>
    <w:semiHidden/>
    <w:unhideWhenUsed/>
    <w:qFormat/>
    <w:uiPriority w:val="99"/>
    <w:pPr>
      <w:jc w:val="left"/>
    </w:pPr>
  </w:style>
  <w:style w:type="paragraph" w:styleId="8">
    <w:name w:val="Body Text"/>
    <w:basedOn w:val="1"/>
    <w:next w:val="1"/>
    <w:unhideWhenUsed/>
    <w:qFormat/>
    <w:uiPriority w:val="0"/>
    <w:pPr>
      <w:spacing w:after="120"/>
      <w:ind w:firstLine="643" w:firstLineChars="200"/>
    </w:pPr>
    <w:rPr>
      <w:rFonts w:ascii="Calibri" w:hAnsi="Calibri" w:eastAsia="仿宋" w:cs="Times New Roman"/>
      <w:sz w:val="32"/>
    </w:rPr>
  </w:style>
  <w:style w:type="paragraph" w:styleId="9">
    <w:name w:val="Body Text Indent"/>
    <w:basedOn w:val="1"/>
    <w:next w:val="8"/>
    <w:unhideWhenUsed/>
    <w:qFormat/>
    <w:uiPriority w:val="99"/>
    <w:pPr>
      <w:spacing w:after="120"/>
      <w:ind w:left="420" w:leftChars="200"/>
    </w:pPr>
    <w:rPr>
      <w:rFonts w:ascii="Times New Roman" w:hAnsi="Times New Roman" w:eastAsia="仿宋"/>
      <w:kern w:val="0"/>
      <w:sz w:val="28"/>
      <w:szCs w:val="24"/>
    </w:rPr>
  </w:style>
  <w:style w:type="paragraph" w:styleId="10">
    <w:name w:val="toc 3"/>
    <w:basedOn w:val="1"/>
    <w:next w:val="1"/>
    <w:semiHidden/>
    <w:unhideWhenUsed/>
    <w:qFormat/>
    <w:uiPriority w:val="39"/>
    <w:pPr>
      <w:ind w:left="840" w:leftChars="400"/>
    </w:p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semiHidden/>
    <w:unhideWhenUsed/>
    <w:qFormat/>
    <w:uiPriority w:val="39"/>
    <w:rPr>
      <w:rFonts w:eastAsia="黑体"/>
    </w:rPr>
  </w:style>
  <w:style w:type="paragraph" w:styleId="14">
    <w:name w:val="toc 2"/>
    <w:basedOn w:val="1"/>
    <w:next w:val="1"/>
    <w:semiHidden/>
    <w:unhideWhenUsed/>
    <w:qFormat/>
    <w:uiPriority w:val="39"/>
    <w:pPr>
      <w:ind w:left="420" w:leftChars="200"/>
    </w:pPr>
    <w:rPr>
      <w:rFonts w:eastAsia="楷体"/>
    </w:rPr>
  </w:style>
  <w:style w:type="paragraph" w:styleId="15">
    <w:name w:val="Normal (Web)"/>
    <w:basedOn w:val="1"/>
    <w:qFormat/>
    <w:uiPriority w:val="99"/>
    <w:pPr>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left"/>
    </w:pPr>
    <w:rPr>
      <w:rFonts w:hint="eastAsia" w:ascii="宋体" w:hAnsi="宋体" w:eastAsia="宋体" w:cs="宋体"/>
      <w:kern w:val="0"/>
      <w:sz w:val="18"/>
      <w:szCs w:val="18"/>
      <w:lang w:val="en-US" w:eastAsia="zh-CN" w:bidi="ar"/>
    </w:rPr>
  </w:style>
  <w:style w:type="paragraph" w:styleId="16">
    <w:name w:val="Title"/>
    <w:basedOn w:val="1"/>
    <w:next w:val="1"/>
    <w:qFormat/>
    <w:uiPriority w:val="0"/>
    <w:pPr>
      <w:spacing w:before="240" w:after="60"/>
      <w:jc w:val="center"/>
      <w:outlineLvl w:val="0"/>
    </w:pPr>
    <w:rPr>
      <w:rFonts w:ascii="Cambria" w:hAnsi="Cambria" w:eastAsia="宋体" w:cs="Times New Roman"/>
      <w:b/>
      <w:bCs/>
      <w:kern w:val="0"/>
      <w:sz w:val="32"/>
      <w:szCs w:val="32"/>
      <w:lang w:bidi="ar-SA"/>
    </w:rPr>
  </w:style>
  <w:style w:type="paragraph" w:styleId="17">
    <w:name w:val="Body Text First Indent"/>
    <w:basedOn w:val="8"/>
    <w:qFormat/>
    <w:uiPriority w:val="0"/>
    <w:pPr>
      <w:widowControl w:val="0"/>
      <w:ind w:firstLine="420" w:firstLineChars="100"/>
      <w:jc w:val="both"/>
    </w:pPr>
    <w:rPr>
      <w:rFonts w:ascii="宋体" w:hAnsi="宋体" w:eastAsia="宋体" w:cs="宋体"/>
      <w:kern w:val="2"/>
      <w:sz w:val="54"/>
      <w:szCs w:val="54"/>
      <w:lang w:val="en-US" w:eastAsia="zh-CN" w:bidi="ar-SA"/>
    </w:rPr>
  </w:style>
  <w:style w:type="paragraph" w:styleId="18">
    <w:name w:val="Body Text First Indent 2"/>
    <w:basedOn w:val="9"/>
    <w:qFormat/>
    <w:uiPriority w:val="0"/>
    <w:pPr>
      <w:ind w:left="0" w:leftChars="0"/>
    </w:pPr>
    <w:rPr>
      <w:szCs w:val="22"/>
    </w:rPr>
  </w:style>
  <w:style w:type="table" w:styleId="20">
    <w:name w:val="Table Grid"/>
    <w:basedOn w:val="19"/>
    <w:semiHidden/>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style>
  <w:style w:type="character" w:styleId="23">
    <w:name w:val="FollowedHyperlink"/>
    <w:basedOn w:val="21"/>
    <w:qFormat/>
    <w:uiPriority w:val="0"/>
    <w:rPr>
      <w:color w:val="333333"/>
      <w:u w:val="none"/>
    </w:rPr>
  </w:style>
  <w:style w:type="character" w:styleId="24">
    <w:name w:val="Emphasis"/>
    <w:basedOn w:val="21"/>
    <w:qFormat/>
    <w:uiPriority w:val="0"/>
  </w:style>
  <w:style w:type="character" w:styleId="25">
    <w:name w:val="HTML Definition"/>
    <w:basedOn w:val="21"/>
    <w:qFormat/>
    <w:uiPriority w:val="0"/>
  </w:style>
  <w:style w:type="character" w:styleId="26">
    <w:name w:val="HTML Typewriter"/>
    <w:basedOn w:val="21"/>
    <w:qFormat/>
    <w:uiPriority w:val="0"/>
    <w:rPr>
      <w:rFonts w:hint="default" w:ascii="monospace" w:hAnsi="monospace" w:eastAsia="monospace" w:cs="monospace"/>
      <w:sz w:val="20"/>
    </w:rPr>
  </w:style>
  <w:style w:type="character" w:styleId="27">
    <w:name w:val="HTML Acronym"/>
    <w:basedOn w:val="21"/>
    <w:qFormat/>
    <w:uiPriority w:val="0"/>
  </w:style>
  <w:style w:type="character" w:styleId="28">
    <w:name w:val="HTML Variable"/>
    <w:basedOn w:val="21"/>
    <w:qFormat/>
    <w:uiPriority w:val="0"/>
  </w:style>
  <w:style w:type="character" w:styleId="29">
    <w:name w:val="Hyperlink"/>
    <w:basedOn w:val="21"/>
    <w:qFormat/>
    <w:uiPriority w:val="0"/>
    <w:rPr>
      <w:color w:val="333333"/>
      <w:u w:val="none"/>
    </w:rPr>
  </w:style>
  <w:style w:type="character" w:styleId="30">
    <w:name w:val="HTML Code"/>
    <w:basedOn w:val="21"/>
    <w:qFormat/>
    <w:uiPriority w:val="0"/>
    <w:rPr>
      <w:rFonts w:hint="default" w:ascii="monospace" w:hAnsi="monospace" w:eastAsia="monospace" w:cs="monospace"/>
      <w:sz w:val="20"/>
    </w:rPr>
  </w:style>
  <w:style w:type="character" w:styleId="31">
    <w:name w:val="HTML Cite"/>
    <w:basedOn w:val="21"/>
    <w:qFormat/>
    <w:uiPriority w:val="0"/>
  </w:style>
  <w:style w:type="character" w:styleId="32">
    <w:name w:val="HTML Keyboard"/>
    <w:basedOn w:val="21"/>
    <w:qFormat/>
    <w:uiPriority w:val="0"/>
    <w:rPr>
      <w:rFonts w:ascii="monospace" w:hAnsi="monospace" w:eastAsia="monospace" w:cs="monospace"/>
      <w:sz w:val="20"/>
    </w:rPr>
  </w:style>
  <w:style w:type="character" w:styleId="33">
    <w:name w:val="HTML Sample"/>
    <w:basedOn w:val="21"/>
    <w:qFormat/>
    <w:uiPriority w:val="0"/>
    <w:rPr>
      <w:rFonts w:hint="default" w:ascii="monospace" w:hAnsi="monospace" w:eastAsia="monospace" w:cs="monospace"/>
    </w:rPr>
  </w:style>
  <w:style w:type="paragraph" w:customStyle="1" w:styleId="34">
    <w:name w:val="1正文"/>
    <w:basedOn w:val="15"/>
    <w:qFormat/>
    <w:uiPriority w:val="0"/>
    <w:pPr>
      <w:ind w:firstLine="880" w:firstLineChars="200"/>
    </w:pPr>
    <w:rPr>
      <w:rFonts w:ascii="Times New Roman" w:hAnsi="Times New Roman"/>
      <w:color w:val="000000"/>
    </w:rPr>
  </w:style>
  <w:style w:type="character" w:customStyle="1" w:styleId="35">
    <w:name w:val="font11"/>
    <w:qFormat/>
    <w:uiPriority w:val="0"/>
    <w:rPr>
      <w:rFonts w:ascii="黑体" w:hAnsi="宋体" w:eastAsia="黑体" w:cs="黑体"/>
      <w:b/>
      <w:color w:val="000000"/>
      <w:sz w:val="24"/>
      <w:szCs w:val="24"/>
      <w:u w:val="none"/>
    </w:rPr>
  </w:style>
  <w:style w:type="character" w:customStyle="1" w:styleId="36">
    <w:name w:val="first-child"/>
    <w:basedOn w:val="21"/>
    <w:qFormat/>
    <w:uiPriority w:val="0"/>
  </w:style>
  <w:style w:type="character" w:customStyle="1" w:styleId="37">
    <w:name w:val="last-child"/>
    <w:basedOn w:val="21"/>
    <w:qFormat/>
    <w:uiPriority w:val="0"/>
    <w:rPr>
      <w:color w:val="FF0000"/>
    </w:rPr>
  </w:style>
  <w:style w:type="character" w:customStyle="1" w:styleId="38">
    <w:name w:val="layui-layer-tabnow"/>
    <w:basedOn w:val="21"/>
    <w:qFormat/>
    <w:uiPriority w:val="0"/>
    <w:rPr>
      <w:bdr w:val="single" w:color="CCCCCC" w:sz="6" w:space="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109</Pages>
  <Words>10049</Words>
  <Characters>10336</Characters>
  <Lines>0</Lines>
  <Paragraphs>0</Paragraphs>
  <TotalTime>1522</TotalTime>
  <ScaleCrop>false</ScaleCrop>
  <LinksUpToDate>false</LinksUpToDate>
  <CharactersWithSpaces>10899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2020-12-07T08:13:00Z</dcterms:created>
  <dc:creator>Administrator</dc:creator>
  <cp:lastModifiedBy>张老师</cp:lastModifiedBy>
  <cp:lastPrinted>2025-02-20T02:44:00Z</cp:lastPrinted>
  <dcterms:modified xsi:type="dcterms:W3CDTF">2025-12-15T02:48:51Z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84D00A8F3AEF4E3886F5F0C59CF32FC6_13</vt:lpwstr>
  </property>
  <property fmtid="{D5CDD505-2E9C-101B-9397-08002B2CF9AE}" pid="4" name="KSOTemplateDocerSaveRecord">
    <vt:lpwstr>eyJoZGlkIjoiNWVkNzA1Njg0MDQzMGYzODBiNmM0NjcyMDA0ZjBlZDgiLCJ1c2VySWQiOiIyNjIwMDU1NTMifQ==</vt:lpwstr>
  </property>
</Properties>
</file>